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78" w:lineRule="exact"/>
        <w:jc w:val="center"/>
        <w:textAlignment w:val="baseline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2023年职称政策变化说明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78" w:lineRule="exact"/>
        <w:textAlignment w:val="baseline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78" w:lineRule="exact"/>
        <w:textAlignment w:val="baseline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一、副高级职称评定方式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78" w:lineRule="exact"/>
        <w:ind w:firstLine="643" w:firstLineChars="200"/>
        <w:textAlignment w:val="baseline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u w:val="single"/>
        </w:rPr>
        <w:t>现新增政策：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副高级职称实行“考试”、“业绩积分”与“评委会网上评审”的综合评定方式。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78" w:lineRule="exact"/>
        <w:ind w:firstLine="643" w:firstLineChars="200"/>
        <w:textAlignment w:val="baseline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  <w:t>工程、档案、政工系列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申报者需先参加公司组织的副高级职称考试，再凭考试合格证书（有效期内），参加公司组织的副高级职称评审。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78" w:lineRule="exact"/>
        <w:ind w:firstLine="640" w:firstLineChars="200"/>
        <w:textAlignment w:val="baseline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二、中级职称评定标准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78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/>
          <w:color w:val="auto"/>
          <w:sz w:val="32"/>
          <w:szCs w:val="32"/>
        </w:rPr>
        <w:t>（一）调整参考人员确定标准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78" w:lineRule="exact"/>
        <w:ind w:firstLine="643" w:firstLineChars="200"/>
        <w:textAlignment w:val="baseline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u w:val="single"/>
        </w:rPr>
        <w:t>原政策：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根据各系列中级《评审条件》和《业绩积分标准》，对申报者申报材料进行审查、鉴定、评价、复审、公示后，确定的加权总积分达标者，进入专业与能力考试阶段。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78" w:lineRule="exact"/>
        <w:ind w:firstLine="643" w:firstLineChars="200"/>
        <w:textAlignment w:val="baseline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u w:val="single"/>
        </w:rPr>
        <w:t>现政策：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根据各系列中级《评审条件》和《业绩积分标准》，对申报者申报材料进行审查、鉴定、评价、复审、公示后，加权总积分达到满分60%的，进入专业与能力考试阶段。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78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/>
          <w:color w:val="auto"/>
          <w:sz w:val="32"/>
          <w:szCs w:val="32"/>
        </w:rPr>
        <w:t>（二）调整评定结果确定标准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78" w:lineRule="exact"/>
        <w:ind w:firstLine="643" w:firstLineChars="200"/>
        <w:textAlignment w:val="baseline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u w:val="single"/>
        </w:rPr>
        <w:t>原政策：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个人“加权总积分”与“专业与能力考试”成绩加权后评定总分达到合格分数线且考试分数达标，即为通过所申报系列中级职称的评定。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78" w:lineRule="exact"/>
        <w:ind w:firstLine="643" w:firstLineChars="200"/>
        <w:textAlignment w:val="baseline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u w:val="single"/>
        </w:rPr>
        <w:t>现政策：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个人“加权总积分”与“专业与能力考试”成绩加权后评定总分达到70分且考试分数达到60分，即为通过所申报系列中级职称的评定。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78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三、正高级职称申报要求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78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修订档案、新闻系列正高级职称申报要求。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78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四、关于论文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78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/>
          <w:color w:val="auto"/>
          <w:sz w:val="32"/>
          <w:szCs w:val="32"/>
        </w:rPr>
        <w:t>（一）新增佐证材料要求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78" w:lineRule="exact"/>
        <w:ind w:firstLine="643" w:firstLineChars="200"/>
        <w:textAlignment w:val="baseline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u w:val="single"/>
        </w:rPr>
        <w:t>原政策：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论文或著作必须是正式发表或出版，录用通知不予认可。申报时需提供书、刊的封面、目录（交流或评选的证书）和本人撰写的内容，不必将整本书、刊一同提交。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78" w:lineRule="exact"/>
        <w:ind w:firstLine="643" w:firstLineChars="200"/>
        <w:textAlignment w:val="baseline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u w:val="single"/>
        </w:rPr>
        <w:t>现新增政策：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论文佐证材料还需提供权威网站查询的收录情况截图。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78" w:lineRule="exact"/>
        <w:ind w:firstLine="640" w:firstLineChars="200"/>
        <w:textAlignment w:val="baseline"/>
        <w:rPr>
          <w:rFonts w:hint="eastAsia" w:ascii="楷体_GB2312" w:hAnsi="楷体_GB2312" w:eastAsia="楷体_GB2312" w:cs="楷体_GB2312"/>
          <w:b w:val="0"/>
          <w:bCs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/>
          <w:color w:val="auto"/>
          <w:sz w:val="32"/>
          <w:szCs w:val="32"/>
        </w:rPr>
        <w:t>（二）扩展核心期刊目录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78" w:lineRule="exact"/>
        <w:ind w:firstLine="643" w:firstLineChars="200"/>
        <w:textAlignment w:val="baseline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u w:val="single"/>
        </w:rPr>
        <w:t>原政策：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各《评审条件》和《评定标准》中 “核心期刊”以北京大学的“北大中文核心期刊”、中国科学技术信息研究所的“中国科技核心期刊”及南京大学的“南大核心期刊（CSSCI）”目录为准。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78" w:lineRule="exact"/>
        <w:ind w:firstLine="643" w:firstLineChars="200"/>
        <w:textAlignment w:val="baseline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u w:val="single"/>
        </w:rPr>
        <w:t>现政策：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各《评审条件》和《评定标准》中“核心期刊”以北京大学的“北大中文核心期刊”、南京大学的“南大核心期刊（CSSCI）”、中国科学技术信息研究所的“中国科技核心期刊”、中国人文社会科学学报学会的“中国人文社科学报核心期刊”、中国社会科学评价中心的 “中国人文社会科学期刊评价报告”、中科院文献情报中心的“中国科学引文数据库（CSCD）来源期刊列表”目录为准。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78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同时在职称申报系统增加核心期刊查询按键。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78" w:lineRule="exact"/>
        <w:ind w:firstLine="640" w:firstLineChars="200"/>
        <w:textAlignment w:val="baseline"/>
        <w:rPr>
          <w:rFonts w:hint="eastAsia" w:ascii="楷体_GB2312" w:hAnsi="楷体_GB2312" w:eastAsia="楷体_GB2312" w:cs="楷体_GB2312"/>
          <w:b w:val="0"/>
          <w:bCs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/>
          <w:color w:val="auto"/>
          <w:sz w:val="32"/>
          <w:szCs w:val="32"/>
        </w:rPr>
        <w:t>（三）问题期刊处理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78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职称申报系统增加问题期刊目录，供申报人员参考。严厉打击论文代写代发、虚假刊发等违纪违规行为，对于抄袭、剽窃、不当署名等学术不端行为，按照学术造假“一票否决制”，撤销其取得的职称，3年不得申报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78" w:lineRule="exact"/>
        <w:textAlignment w:val="baseline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</w:t>
      </w:r>
      <w:r>
        <w:rPr>
          <w:rFonts w:hint="eastAsia" w:ascii="黑体" w:hAnsi="黑体" w:eastAsia="黑体" w:cs="黑体"/>
          <w:color w:val="auto"/>
          <w:sz w:val="32"/>
          <w:szCs w:val="32"/>
        </w:rPr>
        <w:t xml:space="preserve"> 五、“自动化技术”专业名称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78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针对从事信息通信、计算机类相关专业技术人员，中级、副高级职称考试专业设置“自动化技术”专业，现更名为“电力数字及信息通信技术”。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78" w:lineRule="exact"/>
        <w:textAlignment w:val="baseline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六、修订职称相关考试违纪违规行为处理规定</w:t>
      </w:r>
    </w:p>
    <w:p>
      <w:pPr>
        <w:rPr>
          <w:color w:va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8" w:lineRule="exact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8" w:lineRule="exact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8" w:lineRule="exact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8" w:lineRule="exact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8" w:lineRule="exact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8" w:lineRule="exact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8" w:lineRule="exact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8" w:lineRule="exact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8" w:lineRule="exact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sectPr>
          <w:headerReference r:id="rId5" w:type="default"/>
          <w:footerReference r:id="rId6" w:type="default"/>
          <w:pgSz w:w="12120" w:h="16980"/>
          <w:pgMar w:top="2098" w:right="1474" w:bottom="1984" w:left="1587" w:header="0" w:footer="510" w:gutter="0"/>
          <w:pgNumType w:fmt="numberInDash"/>
          <w:cols w:space="0" w:num="1"/>
          <w:rtlGutter w:val="0"/>
          <w:docGrid w:linePitch="0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8" w:lineRule="exact"/>
        <w:rPr>
          <w:rFonts w:hint="default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8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8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  <w:lang w:val="en-US" w:eastAsia="zh-CN"/>
        </w:rPr>
        <w:t>职称评审工作负责人信息登记表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8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  <w:lang w:val="en-US" w:eastAsia="zh-CN"/>
        </w:rPr>
      </w:pPr>
    </w:p>
    <w:tbl>
      <w:tblPr>
        <w:tblStyle w:val="9"/>
        <w:tblW w:w="131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3"/>
        <w:gridCol w:w="1900"/>
        <w:gridCol w:w="2484"/>
        <w:gridCol w:w="2450"/>
        <w:gridCol w:w="46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  <w:jc w:val="center"/>
        </w:trPr>
        <w:tc>
          <w:tcPr>
            <w:tcW w:w="16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1143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  <w:jc w:val="center"/>
        </w:trPr>
        <w:tc>
          <w:tcPr>
            <w:tcW w:w="16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1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职务</w:t>
            </w:r>
          </w:p>
        </w:tc>
        <w:tc>
          <w:tcPr>
            <w:tcW w:w="24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24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邮箱</w:t>
            </w:r>
          </w:p>
        </w:tc>
        <w:tc>
          <w:tcPr>
            <w:tcW w:w="4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微信号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  <w:jc w:val="center"/>
        </w:trPr>
        <w:tc>
          <w:tcPr>
            <w:tcW w:w="16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  <w:jc w:val="center"/>
        </w:trPr>
        <w:tc>
          <w:tcPr>
            <w:tcW w:w="16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8" w:lineRule="exact"/>
        <w:ind w:firstLine="320" w:firstLineChars="1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【注】请各单位于4月28日前将评审工作联系人报协会工作站邮箱zcps@sdpea.org。</w:t>
      </w:r>
    </w:p>
    <w:p>
      <w:pPr>
        <w:pStyle w:val="4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pStyle w:val="4"/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</w:pPr>
    </w:p>
    <w:p>
      <w:pPr>
        <w:pStyle w:val="4"/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</w:pPr>
    </w:p>
    <w:p>
      <w:pPr>
        <w:pStyle w:val="4"/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</w:pPr>
    </w:p>
    <w:p>
      <w:pPr>
        <w:pStyle w:val="4"/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</w:pPr>
    </w:p>
    <w:p>
      <w:pPr>
        <w:pStyle w:val="4"/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8" w:lineRule="exact"/>
        <w:rPr>
          <w:rFonts w:hint="default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8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  <w:lang w:val="en-US" w:eastAsia="zh-CN"/>
        </w:rPr>
        <w:t>职称评审报名人员汇总表</w:t>
      </w:r>
    </w:p>
    <w:p>
      <w:pPr>
        <w:rPr>
          <w:rFonts w:hint="eastAsia"/>
          <w:color w:val="auto"/>
          <w:lang w:val="en-US" w:eastAsia="zh-CN"/>
        </w:rPr>
      </w:pPr>
    </w:p>
    <w:tbl>
      <w:tblPr>
        <w:tblStyle w:val="9"/>
        <w:tblW w:w="154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0"/>
        <w:gridCol w:w="3167"/>
        <w:gridCol w:w="1684"/>
        <w:gridCol w:w="3082"/>
        <w:gridCol w:w="1884"/>
        <w:gridCol w:w="2100"/>
        <w:gridCol w:w="23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  <w:jc w:val="center"/>
        </w:trPr>
        <w:tc>
          <w:tcPr>
            <w:tcW w:w="1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31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申报单位</w:t>
            </w:r>
          </w:p>
        </w:tc>
        <w:tc>
          <w:tcPr>
            <w:tcW w:w="1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308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18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申报级别</w:t>
            </w:r>
          </w:p>
        </w:tc>
        <w:tc>
          <w:tcPr>
            <w:tcW w:w="23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缴费情况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11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31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0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中级</w:t>
            </w:r>
          </w:p>
        </w:tc>
        <w:tc>
          <w:tcPr>
            <w:tcW w:w="23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11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31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0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……</w:t>
            </w:r>
          </w:p>
        </w:tc>
        <w:tc>
          <w:tcPr>
            <w:tcW w:w="23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11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31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0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副高级</w:t>
            </w:r>
          </w:p>
        </w:tc>
        <w:tc>
          <w:tcPr>
            <w:tcW w:w="23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  <w:jc w:val="center"/>
        </w:trPr>
        <w:tc>
          <w:tcPr>
            <w:tcW w:w="11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31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0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……</w:t>
            </w:r>
          </w:p>
        </w:tc>
        <w:tc>
          <w:tcPr>
            <w:tcW w:w="23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8" w:hRule="atLeast"/>
          <w:jc w:val="center"/>
        </w:trPr>
        <w:tc>
          <w:tcPr>
            <w:tcW w:w="15434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left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承诺内容：我单位对以上人员填报内容及提交材料真实性、准确性负责，如有不实之处，取消三年申报资格，一切后果自行承担。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095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ab/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095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                                                  单位名称（盖章）：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095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                                                                   年 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8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en-US" w:eastAsia="zh-CN"/>
        </w:rPr>
        <w:t>【注】请各单位</w:t>
      </w:r>
      <w:r>
        <w:rPr>
          <w:rFonts w:hint="eastAsia" w:ascii="仿宋_GB2312" w:hAnsi="仿宋_GB2312" w:eastAsia="仿宋_GB2312" w:cs="仿宋_GB2312"/>
          <w:b w:val="0"/>
          <w:color w:val="auto"/>
          <w:kern w:val="0"/>
          <w:sz w:val="32"/>
          <w:szCs w:val="32"/>
          <w:lang w:val="en-US" w:eastAsia="zh-CN" w:bidi="ar-SA"/>
        </w:rPr>
        <w:t>于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en-US" w:eastAsia="zh-CN"/>
        </w:rPr>
        <w:t>5月23日前将</w:t>
      </w:r>
      <w:r>
        <w:rPr>
          <w:rFonts w:hint="eastAsia" w:ascii="仿宋_GB2312" w:hAnsi="仿宋_GB2312" w:eastAsia="仿宋_GB2312" w:cs="仿宋_GB2312"/>
          <w:b w:val="0"/>
          <w:color w:val="auto"/>
          <w:kern w:val="0"/>
          <w:sz w:val="32"/>
          <w:szCs w:val="32"/>
          <w:lang w:val="en-US" w:eastAsia="zh-CN" w:bidi="ar-SA"/>
        </w:rPr>
        <w:t>《职称评审报名人员汇总表》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en-US" w:eastAsia="zh-CN"/>
        </w:rPr>
        <w:t>发至协会工作站zcps@sdpea.org。</w:t>
      </w:r>
    </w:p>
    <w:p>
      <w:pPr>
        <w:pStyle w:val="4"/>
        <w:rPr>
          <w:rFonts w:ascii="Arial"/>
          <w:color w:val="auto"/>
          <w:sz w:val="21"/>
        </w:rPr>
        <w:sectPr>
          <w:pgSz w:w="16980" w:h="12120" w:orient="landscape"/>
          <w:pgMar w:top="1587" w:right="2098" w:bottom="1474" w:left="1984" w:header="0" w:footer="510" w:gutter="0"/>
          <w:pgNumType w:fmt="numberInDash"/>
          <w:cols w:space="0" w:num="1"/>
          <w:rtlGutter w:val="0"/>
          <w:docGrid w:linePitch="0" w:charSpace="0"/>
        </w:sect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spacing w:line="578" w:lineRule="exact"/>
        <w:textAlignment w:val="auto"/>
        <w:rPr>
          <w:rFonts w:ascii="Arial"/>
          <w:b w:val="0"/>
          <w:bCs/>
          <w:color w:val="auto"/>
          <w:sz w:val="21"/>
        </w:rPr>
      </w:pPr>
    </w:p>
    <w:sectPr>
      <w:pgSz w:w="12120" w:h="16980"/>
      <w:pgMar w:top="2098" w:right="1474" w:bottom="1984" w:left="1587" w:header="0" w:footer="510" w:gutter="0"/>
      <w:pgNumType w:fmt="numberInDash"/>
      <w:cols w:space="0" w:num="1"/>
      <w:rtlGutter w:val="0"/>
      <w:docGrid w:linePitch="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  <w:r>
      <w:rPr>
        <w:sz w:val="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-385445</wp:posOffset>
              </wp:positionV>
              <wp:extent cx="547370" cy="28575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7370" cy="285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cs="Arial" w:asciiTheme="minorEastAsia" w:hAnsiTheme="minorEastAsia" w:eastAsiaTheme="minorEastAsia"/>
                              <w:sz w:val="28"/>
                            </w:rPr>
                          </w:pPr>
                          <w:r>
                            <w:rPr>
                              <w:rFonts w:hint="eastAsia" w:cs="Arial" w:asciiTheme="minorEastAsia" w:hAnsiTheme="minorEastAsia" w:eastAsiaTheme="minorEastAsia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Fonts w:hint="eastAsia" w:cs="Arial" w:asciiTheme="minorEastAsia" w:hAnsiTheme="minorEastAsia" w:eastAsiaTheme="minorEastAsia"/>
                              <w:sz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cs="Arial" w:asciiTheme="minorEastAsia" w:hAnsiTheme="minorEastAsia" w:eastAsiaTheme="minorEastAsia"/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rFonts w:hint="eastAsia" w:cs="Arial" w:asciiTheme="minorEastAsia" w:hAnsiTheme="minorEastAsia" w:eastAsiaTheme="minorEastAsia"/>
                              <w:sz w:val="28"/>
                            </w:rPr>
                            <w:t>1</w:t>
                          </w:r>
                          <w:r>
                            <w:rPr>
                              <w:rFonts w:hint="eastAsia" w:cs="Arial" w:asciiTheme="minorEastAsia" w:hAnsiTheme="minorEastAsia" w:eastAsiaTheme="minorEastAsia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30.35pt;height:22.5pt;width:43.1pt;mso-position-horizontal:outside;mso-position-horizontal-relative:margin;z-index:251659264;mso-width-relative:page;mso-height-relative:page;" filled="f" stroked="f" coordsize="21600,21600" o:gfxdata="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GktD2NYAAAAHAQAADwAAAAAAAAABACAAAAAiAAAAZHJzL2Rvd25yZXYu&#10;eG1sUEsBAhQAFAAAAAgAh07iQNsPghc2AgAAYQQAAA4AAAAAAAAAAQAgAAAAJQEAAGRycy9lMm9E&#10;b2MueG1sUEsFBgAAAAAGAAYAWQEAAM0F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6"/>
                      <w:rPr>
                        <w:rFonts w:hint="eastAsia" w:cs="Arial" w:asciiTheme="minorEastAsia" w:hAnsiTheme="minorEastAsia" w:eastAsiaTheme="minorEastAsia"/>
                        <w:sz w:val="28"/>
                      </w:rPr>
                    </w:pPr>
                    <w:r>
                      <w:rPr>
                        <w:rFonts w:hint="eastAsia" w:cs="Arial" w:asciiTheme="minorEastAsia" w:hAnsiTheme="minorEastAsia" w:eastAsiaTheme="minorEastAsia"/>
                        <w:sz w:val="28"/>
                      </w:rPr>
                      <w:fldChar w:fldCharType="begin"/>
                    </w:r>
                    <w:r>
                      <w:rPr>
                        <w:rFonts w:hint="eastAsia" w:cs="Arial" w:asciiTheme="minorEastAsia" w:hAnsiTheme="minorEastAsia" w:eastAsiaTheme="minorEastAsia"/>
                        <w:sz w:val="28"/>
                      </w:rPr>
                      <w:instrText xml:space="preserve"> PAGE  \* MERGEFORMAT </w:instrText>
                    </w:r>
                    <w:r>
                      <w:rPr>
                        <w:rFonts w:hint="eastAsia" w:cs="Arial" w:asciiTheme="minorEastAsia" w:hAnsiTheme="minorEastAsia" w:eastAsiaTheme="minorEastAsia"/>
                        <w:sz w:val="28"/>
                      </w:rPr>
                      <w:fldChar w:fldCharType="separate"/>
                    </w:r>
                    <w:r>
                      <w:rPr>
                        <w:rFonts w:hint="eastAsia" w:cs="Arial" w:asciiTheme="minorEastAsia" w:hAnsiTheme="minorEastAsia" w:eastAsiaTheme="minorEastAsia"/>
                        <w:sz w:val="28"/>
                      </w:rPr>
                      <w:t>1</w:t>
                    </w:r>
                    <w:r>
                      <w:rPr>
                        <w:rFonts w:hint="eastAsia" w:cs="Arial" w:asciiTheme="minorEastAsia" w:hAnsiTheme="minorEastAsia" w:eastAsiaTheme="minorEastAsia"/>
                        <w:sz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spacing w:line="14" w:lineRule="auto"/>
      <w:rPr>
        <w:rFonts w:ascii="Arial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none" w:color="auto" w:sz="0" w:space="0"/>
      </w:pBdr>
      <w:spacing w:line="14" w:lineRule="auto"/>
      <w:rPr>
        <w:rFonts w:ascii="Arial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isplayBackgroundShape w:val="1"/>
  <w:bordersDoNotSurroundHeader w:val="0"/>
  <w:bordersDoNotSurroundFooter w:val="0"/>
  <w:documentProtection w:enforcement="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</w:compat>
  <w:docVars>
    <w:docVar w:name="commondata" w:val="eyJoZGlkIjoiNjEyMjk5ZTIwYTg3ZjFkMzNiYzZmYWE0MmNkOTE5NTMifQ=="/>
  </w:docVars>
  <w:rsids>
    <w:rsidRoot w:val="00000000"/>
    <w:rsid w:val="064A290A"/>
    <w:rsid w:val="072A46BB"/>
    <w:rsid w:val="093103E6"/>
    <w:rsid w:val="0B5A00BC"/>
    <w:rsid w:val="0B9B5B4F"/>
    <w:rsid w:val="0CB05DDE"/>
    <w:rsid w:val="0E277C4D"/>
    <w:rsid w:val="10024DBB"/>
    <w:rsid w:val="13F2558B"/>
    <w:rsid w:val="157C12DA"/>
    <w:rsid w:val="17604CAC"/>
    <w:rsid w:val="188A1863"/>
    <w:rsid w:val="19181ACB"/>
    <w:rsid w:val="1DB624D1"/>
    <w:rsid w:val="1F55369E"/>
    <w:rsid w:val="1F7C464D"/>
    <w:rsid w:val="22235072"/>
    <w:rsid w:val="252E2D5A"/>
    <w:rsid w:val="28691B2D"/>
    <w:rsid w:val="2CAF622C"/>
    <w:rsid w:val="31B5579D"/>
    <w:rsid w:val="32070EC9"/>
    <w:rsid w:val="33096D6E"/>
    <w:rsid w:val="36EA632C"/>
    <w:rsid w:val="37F449B0"/>
    <w:rsid w:val="3A185873"/>
    <w:rsid w:val="3A4C7D8B"/>
    <w:rsid w:val="3FB86490"/>
    <w:rsid w:val="439372AC"/>
    <w:rsid w:val="45FB3C6E"/>
    <w:rsid w:val="488830DA"/>
    <w:rsid w:val="4D9F4CF1"/>
    <w:rsid w:val="4E207980"/>
    <w:rsid w:val="532F4F57"/>
    <w:rsid w:val="575C6DCE"/>
    <w:rsid w:val="5F7A74B4"/>
    <w:rsid w:val="600E2019"/>
    <w:rsid w:val="63E54728"/>
    <w:rsid w:val="67DB0DB2"/>
    <w:rsid w:val="6CAA3243"/>
    <w:rsid w:val="6F7E1121"/>
    <w:rsid w:val="71AF5903"/>
    <w:rsid w:val="72107C2C"/>
    <w:rsid w:val="749F4EF2"/>
    <w:rsid w:val="765E152C"/>
    <w:rsid w:val="775E25FC"/>
    <w:rsid w:val="778948D0"/>
    <w:rsid w:val="77A40208"/>
    <w:rsid w:val="7BEC6C1C"/>
    <w:rsid w:val="7D91229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paragraph" w:styleId="2">
    <w:name w:val="heading 2"/>
    <w:basedOn w:val="3"/>
    <w:next w:val="4"/>
    <w:unhideWhenUsed/>
    <w:qFormat/>
    <w:uiPriority w:val="0"/>
    <w:pPr>
      <w:pBdr>
        <w:top w:val="single" w:color="DBE5F1" w:sz="24" w:space="0"/>
        <w:left w:val="single" w:color="DBE5F1" w:sz="24" w:space="0"/>
        <w:bottom w:val="single" w:color="DBE5F1" w:sz="24" w:space="0"/>
        <w:right w:val="single" w:color="DBE5F1" w:sz="24" w:space="0"/>
      </w:pBdr>
      <w:shd w:val="clear" w:color="auto" w:fill="DBE5F1"/>
      <w:spacing w:after="0"/>
      <w:ind w:firstLine="0" w:firstLineChars="0"/>
      <w:outlineLvl w:val="1"/>
    </w:pPr>
    <w:rPr>
      <w:b/>
      <w:caps/>
      <w:spacing w:val="15"/>
      <w:sz w:val="22"/>
      <w:szCs w:val="22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1"/>
    <w:basedOn w:val="1"/>
    <w:next w:val="1"/>
    <w:unhideWhenUsed/>
    <w:qFormat/>
    <w:uiPriority w:val="39"/>
    <w:pPr>
      <w:ind w:firstLine="0" w:firstLineChars="0"/>
    </w:pPr>
  </w:style>
  <w:style w:type="paragraph" w:customStyle="1" w:styleId="4">
    <w:name w:val="Char"/>
    <w:basedOn w:val="1"/>
    <w:qFormat/>
    <w:uiPriority w:val="99"/>
    <w:pPr>
      <w:spacing w:before="0" w:after="160" w:line="240" w:lineRule="exact"/>
    </w:pPr>
    <w:rPr>
      <w:rFonts w:eastAsia="Times New Roman" w:cs="Verdana"/>
      <w:b/>
      <w:sz w:val="24"/>
      <w:lang w:bidi="ar-SA"/>
    </w:rPr>
  </w:style>
  <w:style w:type="paragraph" w:styleId="5">
    <w:name w:val="Normal Indent"/>
    <w:basedOn w:val="1"/>
    <w:qFormat/>
    <w:uiPriority w:val="0"/>
    <w:pPr>
      <w:ind w:firstLine="420" w:firstLineChars="200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sz w:val="20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page number"/>
    <w:basedOn w:val="10"/>
    <w:qFormat/>
    <w:uiPriority w:val="0"/>
  </w:style>
  <w:style w:type="character" w:styleId="12">
    <w:name w:val="Hyperlink"/>
    <w:basedOn w:val="10"/>
    <w:qFormat/>
    <w:uiPriority w:val="0"/>
    <w:rPr>
      <w:color w:val="0000FF"/>
      <w:u w:val="single"/>
    </w:rPr>
  </w:style>
  <w:style w:type="table" w:customStyle="1" w:styleId="13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4">
    <w:name w:val="列出段落1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6</Pages>
  <Words>1326</Words>
  <Characters>1376</Characters>
  <TotalTime>1</TotalTime>
  <ScaleCrop>false</ScaleCrop>
  <LinksUpToDate>false</LinksUpToDate>
  <CharactersWithSpaces>1621</CharactersWithSpaces>
  <Application>WPS Office_11.1.0.14036_F1E327BC-269C-435d-A152-05C5408002CA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2022-03-23T02:31:00Z</dcterms:created>
  <dc:creator>Administrator</dc:creator>
  <cp:lastModifiedBy>MY TYPE</cp:lastModifiedBy>
  <cp:lastPrinted>2022-03-24T07:43:00Z</cp:lastPrinted>
  <dcterms:modified xsi:type="dcterms:W3CDTF">2023-04-27T03:48:30Z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wqlLaW5nc29mdCBQREYgdG8gV1BTIDcw</vt:lpwstr>
  </property>
  <property fmtid="{D5CDD505-2E9C-101B-9397-08002B2CF9AE}" pid="3" name="Created">
    <vt:filetime>2022-03-23T10:31:52Z</vt:filetime>
  </property>
  <property fmtid="{D5CDD505-2E9C-101B-9397-08002B2CF9AE}" pid="4" name="KSOProductBuildVer">
    <vt:lpwstr>2052-11.1.0.14036</vt:lpwstr>
  </property>
  <property fmtid="{D5CDD505-2E9C-101B-9397-08002B2CF9AE}" pid="5" name="ICV">
    <vt:lpwstr>F220FBB680C646AE9001F4E1B4DDE83E_13</vt:lpwstr>
  </property>
</Properties>
</file>