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pPr>
      <w:r>
        <w:rPr>
          <w:rFonts w:hint="eastAsia" w:ascii="黑体" w:hAnsi="黑体" w:eastAsia="黑体" w:cs="黑体"/>
          <w:color w:val="000000" w:themeColor="text1"/>
          <w:sz w:val="32"/>
          <w:highlight w:val="none"/>
          <w14:textFill>
            <w14:solidFill>
              <w14:schemeClr w14:val="tx1"/>
            </w14:solidFill>
          </w14:textFill>
        </w:rPr>
        <w:t>附件</w:t>
      </w:r>
      <w:r>
        <w:rPr>
          <w:rFonts w:hint="eastAsia" w:ascii="黑体" w:hAnsi="黑体" w:eastAsia="黑体" w:cs="黑体"/>
          <w:color w:val="000000" w:themeColor="text1"/>
          <w:sz w:val="32"/>
          <w:highlight w:val="none"/>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spacing w:line="640" w:lineRule="exact"/>
        <w:jc w:val="center"/>
        <w:textAlignment w:val="baseline"/>
        <w:rPr>
          <w:rFonts w:hint="eastAsia" w:ascii="方正小标宋简体" w:hAnsi="方正小标宋简体" w:eastAsia="方正小标宋简体" w:cs="方正小标宋简体"/>
          <w:color w:val="000000" w:themeColor="text1"/>
          <w:sz w:val="36"/>
          <w:szCs w:val="36"/>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36"/>
          <w:szCs w:val="36"/>
          <w:highlight w:val="none"/>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highlight w:val="none"/>
          <w:lang w:eastAsia="zh-CN"/>
          <w14:textFill>
            <w14:solidFill>
              <w14:schemeClr w14:val="tx1"/>
            </w14:solidFill>
          </w14:textFill>
        </w:rPr>
        <w:t>202</w:t>
      </w:r>
      <w:r>
        <w:rPr>
          <w:rFonts w:hint="eastAsia" w:ascii="方正小标宋简体" w:hAnsi="方正小标宋简体" w:eastAsia="方正小标宋简体" w:cs="方正小标宋简体"/>
          <w:color w:val="000000" w:themeColor="text1"/>
          <w:sz w:val="36"/>
          <w:szCs w:val="36"/>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6"/>
          <w:szCs w:val="36"/>
          <w:highlight w:val="none"/>
          <w:lang w:eastAsia="zh-CN"/>
          <w14:textFill>
            <w14:solidFill>
              <w14:schemeClr w14:val="tx1"/>
            </w14:solidFill>
          </w14:textFill>
        </w:rPr>
        <w:t>山东企业100强、工业企业100强申报表</w:t>
      </w:r>
    </w:p>
    <w:p>
      <w:pPr>
        <w:keepNext w:val="0"/>
        <w:keepLines w:val="0"/>
        <w:pageBreakBefore w:val="0"/>
        <w:widowControl w:val="0"/>
        <w:kinsoku/>
        <w:wordWrap/>
        <w:overflowPunct/>
        <w:topLinePunct w:val="0"/>
        <w:autoSpaceDE/>
        <w:autoSpaceDN/>
        <w:bidi w:val="0"/>
        <w:adjustRightInd w:val="0"/>
        <w:snapToGrid/>
        <w:spacing w:line="640" w:lineRule="exact"/>
        <w:jc w:val="center"/>
        <w:textAlignment w:val="baseline"/>
        <w:rPr>
          <w:rFonts w:hint="default" w:ascii="Times New Roman" w:hAnsi="Times New Roman" w:eastAsia="方正小标宋简体" w:cs="Times New Roman"/>
          <w:color w:val="000000" w:themeColor="text1"/>
          <w:spacing w:val="-1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highlight w:val="none"/>
          <w:lang w:eastAsia="zh-CN"/>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spacing w:line="640" w:lineRule="exact"/>
        <w:jc w:val="center"/>
        <w:textAlignment w:val="baseline"/>
        <w:rPr>
          <w:rFonts w:hint="default" w:ascii="Times New Roman" w:hAnsi="Times New Roman" w:eastAsia="华文中宋" w:cs="Times New Roman"/>
          <w:b/>
          <w:color w:val="000000" w:themeColor="text1"/>
          <w:sz w:val="36"/>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山东企业100强、工业企业100强申报表主要栏目填报说明如下：</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一、企业性质栏：请从“国有”“民营”两种性质中选一项打√。国有是指国有及国有控股企业,民营是指非国有企业，包括集体和私营企业等。</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二、生产的产品或提供的服务栏：指企业生产的主要产品或提供的主要服务，按在营业收入的占比由大到小排列，最多不超过3项。(必须填写)</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三、指标栏：所有指标均按企业合并财务报表的数据填报，金额单位：万元人民币。合并财务报表的合并范围应当以控制为基础予以确定。</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营业收入：包括企业的所有收入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不含增值税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利润总额：所得税税前的利润。</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净利润：利润总额扣除所得税。</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归属母公司所有者净利润：净利润扣除少数股东损益。</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资产总额：年末的资产总额。</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所有者权益：年末的所有者权益总额。</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归属母公司所有者权益：所有者权益扣除少数股东权益。</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员工总数：年度平均从业人数（含所有被合并报表企业的人数）。</w:t>
      </w:r>
    </w:p>
    <w:p>
      <w:pPr>
        <w:spacing w:line="500" w:lineRule="exact"/>
        <w:ind w:right="-85"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rPr>
        <w:t>海外收入、海外资产、海外员工是指企业在中国大陆以外的营业收入、资产、员工。海外收入以平均汇率折算,海外资产以年底汇率折算。平均汇率：</w:t>
      </w:r>
      <w:r>
        <w:rPr>
          <w:rFonts w:hint="default" w:ascii="Times New Roman" w:hAnsi="Times New Roman" w:eastAsia="仿宋" w:cs="Times New Roman"/>
          <w:sz w:val="32"/>
          <w:szCs w:val="32"/>
          <w:highlight w:val="none"/>
        </w:rPr>
        <w:t>2022年为1美元=6.7144元人民币；2023年为1美元=7.0510元人民币，海外资产以年底汇率折算，年底汇率:2022年为1美元=6.9646元人民币，2023年为1美元=7.0827元人民币。</w:t>
      </w:r>
    </w:p>
    <w:p>
      <w:pPr>
        <w:keepNext w:val="0"/>
        <w:keepLines w:val="0"/>
        <w:pageBreakBefore w:val="0"/>
        <w:widowControl w:val="0"/>
        <w:numPr>
          <w:ilvl w:val="0"/>
          <w:numId w:val="1"/>
        </w:numPr>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战略性新兴产业的行业分类代码如下：1、新一代信息技术产业；2、高端装备制造产业；3、新材料产业；4、生物产业；5、新能源汽车产业；6、新能源产业；7、节能环保产业；8、数字创意产业；9、相关服务业。</w:t>
      </w:r>
    </w:p>
    <w:p>
      <w:pPr>
        <w:keepNext w:val="0"/>
        <w:keepLines w:val="0"/>
        <w:pageBreakBefore w:val="0"/>
        <w:widowControl w:val="0"/>
        <w:numPr>
          <w:ilvl w:val="0"/>
          <w:numId w:val="1"/>
        </w:numPr>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九大战略性新兴产业：A.新一代信息技术、B.高端装备、C.新能源新材料、D.现代医药、E.绿色环保、F.新能源汽车、J.低空经济、H.安全应急装备、I磁悬浮</w:t>
      </w:r>
    </w:p>
    <w:p>
      <w:pPr>
        <w:keepNext w:val="0"/>
        <w:keepLines w:val="0"/>
        <w:pageBreakBefore w:val="0"/>
        <w:widowControl w:val="0"/>
        <w:numPr>
          <w:ilvl w:val="0"/>
          <w:numId w:val="1"/>
        </w:numPr>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七大未来产业：a元宇宙、b人工智能、c生命科学、d未来网络、e量子科技、f人形机器人、g深海空天</w:t>
      </w:r>
    </w:p>
    <w:p>
      <w:pPr>
        <w:keepNext w:val="0"/>
        <w:keepLines w:val="0"/>
        <w:pageBreakBefore w:val="0"/>
        <w:widowControl w:val="0"/>
        <w:numPr>
          <w:ilvl w:val="0"/>
          <w:numId w:val="1"/>
        </w:numPr>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企业信息栏：请按照要求填写或打√。</w:t>
      </w:r>
    </w:p>
    <w:p>
      <w:pPr>
        <w:keepNext w:val="0"/>
        <w:keepLines w:val="0"/>
        <w:pageBreakBefore w:val="0"/>
        <w:widowControl w:val="0"/>
        <w:kinsoku/>
        <w:wordWrap/>
        <w:overflowPunct/>
        <w:topLinePunct w:val="0"/>
        <w:autoSpaceDE/>
        <w:autoSpaceDN/>
        <w:bidi w:val="0"/>
        <w:adjustRightInd w:val="0"/>
        <w:snapToGrid/>
        <w:spacing w:line="640" w:lineRule="exact"/>
        <w:ind w:right="-87" w:firstLine="640" w:firstLineChars="200"/>
        <w:textAlignment w:val="baseline"/>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rPr>
        <w:t>、所有填报栏目一定要完整，资料要仔细核对，保证名称及数据的准确性，并请签字、盖章。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656D7"/>
    <w:multiLevelType w:val="singleLevel"/>
    <w:tmpl w:val="395656D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OWUxNjYxYmRkNWYwNDk0YWNhMDA1YTYxOWExNDkifQ=="/>
  </w:docVars>
  <w:rsids>
    <w:rsidRoot w:val="00000000"/>
    <w:rsid w:val="19547D61"/>
    <w:rsid w:val="53DB0375"/>
    <w:rsid w:val="790B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栾</cp:lastModifiedBy>
  <dcterms:modified xsi:type="dcterms:W3CDTF">2024-04-12T01:45:02Z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B850D1D9C5D04AEA8CD8A1E0AE50C312_12</vt:lpwstr>
  </property>
</Properties>
</file>