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overflowPunct/>
        <w:topLinePunct w:val="0"/>
        <w:autoSpaceDE/>
        <w:autoSpaceDN/>
        <w:bidi w:val="0"/>
        <w:adjustRightInd/>
        <w:snapToGrid/>
        <w:spacing w:before="0" w:beforeAutospacing="0" w:after="0" w:afterAutospacing="0" w:line="578" w:lineRule="exact"/>
        <w:jc w:val="both"/>
        <w:textAlignment w:val="auto"/>
        <w:rPr>
          <w:rFonts w:hint="eastAsia" w:ascii="黑体" w:hAnsi="黑体" w:eastAsia="黑体" w:cs="黑体"/>
          <w:b w:val="0"/>
          <w:bCs w:val="0"/>
          <w:color w:val="auto"/>
          <w:spacing w:val="8"/>
          <w:sz w:val="32"/>
          <w:szCs w:val="32"/>
          <w:shd w:val="clear" w:color="auto" w:fill="FFFFFF"/>
          <w:lang w:val="en-US" w:eastAsia="zh-CN"/>
        </w:rPr>
      </w:pPr>
      <w:bookmarkStart w:id="0" w:name="_GoBack"/>
      <w:bookmarkEnd w:id="0"/>
      <w:r>
        <w:rPr>
          <w:rFonts w:hint="eastAsia" w:ascii="黑体" w:hAnsi="黑体" w:eastAsia="黑体" w:cs="黑体"/>
          <w:b w:val="0"/>
          <w:bCs w:val="0"/>
          <w:color w:val="auto"/>
          <w:spacing w:val="8"/>
          <w:sz w:val="32"/>
          <w:szCs w:val="32"/>
          <w:shd w:val="clear" w:color="auto" w:fill="FFFFFF"/>
          <w:lang w:val="en-US" w:eastAsia="zh-CN"/>
        </w:rPr>
        <w:t>附件</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752" w:firstLineChars="200"/>
        <w:jc w:val="center"/>
        <w:textAlignment w:val="auto"/>
        <w:rPr>
          <w:rFonts w:hint="eastAsia" w:ascii="仿宋_GB2312" w:hAnsi="仿宋_GB2312" w:eastAsia="仿宋_GB2312" w:cs="仿宋_GB2312"/>
          <w:b/>
          <w:bCs/>
          <w:color w:val="auto"/>
          <w:spacing w:val="8"/>
          <w:sz w:val="32"/>
          <w:szCs w:val="32"/>
          <w:shd w:val="clear" w:color="auto" w:fill="FFFFFF"/>
          <w:lang w:val="en-US" w:eastAsia="zh-CN"/>
        </w:rPr>
      </w:pPr>
      <w:r>
        <w:rPr>
          <w:rFonts w:hint="eastAsia" w:ascii="方正小标宋简体" w:hAnsi="方正小标宋简体" w:eastAsia="方正小标宋简体" w:cs="方正小标宋简体"/>
          <w:b w:val="0"/>
          <w:bCs w:val="0"/>
          <w:color w:val="auto"/>
          <w:spacing w:val="8"/>
          <w:sz w:val="36"/>
          <w:szCs w:val="36"/>
          <w:shd w:val="clear" w:color="auto" w:fill="FFFFFF"/>
          <w:lang w:val="en-US" w:eastAsia="zh-CN"/>
        </w:rPr>
        <w:t>2024年中级注册安全工程师考试相关介绍</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592" w:firstLineChars="200"/>
        <w:jc w:val="both"/>
        <w:textAlignment w:val="auto"/>
        <w:rPr>
          <w:rFonts w:hint="eastAsia" w:ascii="黑体" w:hAnsi="黑体" w:eastAsia="黑体" w:cs="黑体"/>
          <w:b w:val="0"/>
          <w:bCs/>
          <w:color w:val="auto"/>
          <w:spacing w:val="8"/>
          <w:sz w:val="28"/>
          <w:szCs w:val="28"/>
          <w:shd w:val="clear" w:color="auto" w:fill="FFFFFF"/>
        </w:rPr>
      </w:pPr>
      <w:r>
        <w:rPr>
          <w:rFonts w:hint="eastAsia" w:ascii="黑体" w:hAnsi="黑体" w:eastAsia="黑体" w:cs="黑体"/>
          <w:b w:val="0"/>
          <w:bCs/>
          <w:color w:val="auto"/>
          <w:spacing w:val="8"/>
          <w:sz w:val="28"/>
          <w:szCs w:val="28"/>
          <w:shd w:val="clear" w:color="auto" w:fill="FFFFFF"/>
          <w:lang w:val="en-US" w:eastAsia="zh-CN"/>
        </w:rPr>
        <w:t>一、</w:t>
      </w:r>
      <w:r>
        <w:rPr>
          <w:rFonts w:hint="eastAsia" w:ascii="黑体" w:hAnsi="黑体" w:eastAsia="黑体" w:cs="黑体"/>
          <w:b w:val="0"/>
          <w:bCs/>
          <w:color w:val="auto"/>
          <w:spacing w:val="8"/>
          <w:sz w:val="28"/>
          <w:szCs w:val="28"/>
          <w:shd w:val="clear" w:color="auto" w:fill="FFFFFF"/>
        </w:rPr>
        <w:t>考试介绍</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注册安全工程师职业资格考试( 中级)实行全国统一大纲、统一命题、统一组织的考试制度，原则上每年举行一次。应急管理部、人力资源社会保障部共同制定注册安师职业资格制度，并按照职责分工负责注安全师职业资格制度的实施与监管。各省、自治区、直辖市应急管理、人力资源社士会保障部门，按照职责分工负责本行政区域内注册安全工程师职业资格制度的实施与监管。</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Style w:val="13"/>
          <w:rFonts w:hint="eastAsia" w:ascii="黑体" w:hAnsi="黑体" w:eastAsia="黑体" w:cs="黑体"/>
          <w:b w:val="0"/>
          <w:bCs/>
          <w:color w:val="auto"/>
          <w:spacing w:val="8"/>
          <w:sz w:val="28"/>
          <w:szCs w:val="28"/>
          <w:shd w:val="clear" w:color="auto" w:fill="FFFFFF"/>
        </w:rPr>
      </w:pPr>
      <w:r>
        <w:rPr>
          <w:rStyle w:val="13"/>
          <w:rFonts w:hint="eastAsia" w:ascii="黑体" w:hAnsi="黑体" w:eastAsia="黑体" w:cs="黑体"/>
          <w:b w:val="0"/>
          <w:bCs/>
          <w:color w:val="auto"/>
          <w:spacing w:val="8"/>
          <w:sz w:val="28"/>
          <w:szCs w:val="28"/>
          <w:shd w:val="clear" w:color="auto" w:fill="FFFFFF"/>
          <w:lang w:val="en-US" w:eastAsia="zh-CN"/>
        </w:rPr>
        <w:t>二</w:t>
      </w:r>
      <w:r>
        <w:rPr>
          <w:rStyle w:val="13"/>
          <w:rFonts w:hint="eastAsia" w:ascii="黑体" w:hAnsi="黑体" w:eastAsia="黑体" w:cs="黑体"/>
          <w:b w:val="0"/>
          <w:bCs/>
          <w:color w:val="auto"/>
          <w:spacing w:val="8"/>
          <w:sz w:val="28"/>
          <w:szCs w:val="28"/>
          <w:shd w:val="clear" w:color="auto" w:fill="FFFFFF"/>
        </w:rPr>
        <w:t>、考试时间与科目</w:t>
      </w:r>
    </w:p>
    <w:p>
      <w:pPr>
        <w:keepNext w:val="0"/>
        <w:keepLines w:val="0"/>
        <w:pageBreakBefore w:val="0"/>
        <w:kinsoku/>
        <w:wordWrap/>
        <w:overflowPunct/>
        <w:topLinePunct w:val="0"/>
        <w:autoSpaceDE/>
        <w:autoSpaceDN/>
        <w:bidi w:val="0"/>
        <w:adjustRightInd/>
        <w:snapToGrid/>
        <w:spacing w:line="578" w:lineRule="exact"/>
        <w:ind w:left="0" w:firstLine="592" w:firstLineChars="200"/>
        <w:textAlignment w:val="auto"/>
        <w:rPr>
          <w:rFonts w:hint="eastAsia" w:ascii="仿宋_GB2312" w:hAnsi="仿宋_GB2312" w:eastAsia="仿宋_GB2312" w:cs="仿宋_GB2312"/>
          <w:color w:val="auto"/>
          <w:spacing w:val="8"/>
          <w:kern w:val="0"/>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（1）考试时间：202</w:t>
      </w:r>
      <w:r>
        <w:rPr>
          <w:rFonts w:hint="eastAsia" w:ascii="仿宋_GB2312" w:hAnsi="仿宋_GB2312" w:eastAsia="仿宋_GB2312" w:cs="仿宋_GB2312"/>
          <w:color w:val="auto"/>
          <w:spacing w:val="8"/>
          <w:sz w:val="28"/>
          <w:szCs w:val="28"/>
          <w:shd w:val="clear" w:color="auto" w:fill="FFFFFF"/>
          <w:lang w:val="en-US" w:eastAsia="zh-CN"/>
        </w:rPr>
        <w:t>4</w:t>
      </w:r>
      <w:r>
        <w:rPr>
          <w:rFonts w:hint="eastAsia" w:ascii="仿宋_GB2312" w:hAnsi="仿宋_GB2312" w:eastAsia="仿宋_GB2312" w:cs="仿宋_GB2312"/>
          <w:color w:val="auto"/>
          <w:spacing w:val="8"/>
          <w:sz w:val="28"/>
          <w:szCs w:val="28"/>
          <w:shd w:val="clear" w:color="auto" w:fill="FFFFFF"/>
        </w:rPr>
        <w:t>年10月</w:t>
      </w:r>
      <w:r>
        <w:rPr>
          <w:rFonts w:hint="eastAsia" w:ascii="仿宋_GB2312" w:hAnsi="仿宋_GB2312" w:eastAsia="仿宋_GB2312" w:cs="仿宋_GB2312"/>
          <w:color w:val="auto"/>
          <w:spacing w:val="8"/>
          <w:sz w:val="28"/>
          <w:szCs w:val="28"/>
          <w:shd w:val="clear" w:color="auto" w:fill="FFFFFF"/>
          <w:lang w:val="en-US" w:eastAsia="zh-CN"/>
        </w:rPr>
        <w:t>26</w:t>
      </w:r>
      <w:r>
        <w:rPr>
          <w:rFonts w:hint="eastAsia" w:ascii="仿宋_GB2312" w:hAnsi="仿宋_GB2312" w:eastAsia="仿宋_GB2312" w:cs="仿宋_GB2312"/>
          <w:color w:val="auto"/>
          <w:spacing w:val="8"/>
          <w:sz w:val="28"/>
          <w:szCs w:val="28"/>
          <w:shd w:val="clear" w:color="auto" w:fill="FFFFFF"/>
        </w:rPr>
        <w:t>日、</w:t>
      </w:r>
      <w:r>
        <w:rPr>
          <w:rFonts w:hint="eastAsia" w:ascii="仿宋_GB2312" w:hAnsi="仿宋_GB2312" w:eastAsia="仿宋_GB2312" w:cs="仿宋_GB2312"/>
          <w:color w:val="auto"/>
          <w:spacing w:val="8"/>
          <w:sz w:val="28"/>
          <w:szCs w:val="28"/>
          <w:shd w:val="clear" w:color="auto" w:fill="FFFFFF"/>
          <w:lang w:val="en-US" w:eastAsia="zh-CN"/>
        </w:rPr>
        <w:t>27</w:t>
      </w:r>
      <w:r>
        <w:rPr>
          <w:rFonts w:hint="eastAsia" w:ascii="仿宋_GB2312" w:hAnsi="仿宋_GB2312" w:eastAsia="仿宋_GB2312" w:cs="仿宋_GB2312"/>
          <w:color w:val="auto"/>
          <w:spacing w:val="8"/>
          <w:sz w:val="28"/>
          <w:szCs w:val="28"/>
          <w:shd w:val="clear" w:color="auto" w:fill="FFFFFF"/>
        </w:rPr>
        <w:t>日，</w:t>
      </w:r>
      <w:r>
        <w:rPr>
          <w:rFonts w:hint="eastAsia" w:ascii="仿宋_GB2312" w:hAnsi="仿宋_GB2312" w:eastAsia="仿宋_GB2312" w:cs="仿宋_GB2312"/>
          <w:color w:val="auto"/>
          <w:spacing w:val="8"/>
          <w:kern w:val="0"/>
          <w:sz w:val="28"/>
          <w:szCs w:val="28"/>
          <w:shd w:val="clear" w:color="auto" w:fill="FFFFFF"/>
        </w:rPr>
        <w:t>报名时间暂未公布，</w:t>
      </w:r>
      <w:r>
        <w:rPr>
          <w:rFonts w:hint="eastAsia" w:ascii="仿宋_GB2312" w:hAnsi="仿宋_GB2312" w:eastAsia="仿宋_GB2312" w:cs="仿宋_GB2312"/>
          <w:color w:val="auto"/>
          <w:spacing w:val="8"/>
          <w:kern w:val="0"/>
          <w:sz w:val="28"/>
          <w:szCs w:val="28"/>
          <w:shd w:val="clear" w:color="auto" w:fill="FFFFFF"/>
          <w:lang w:val="en-US" w:eastAsia="zh-CN"/>
        </w:rPr>
        <w:t>具体时间</w:t>
      </w:r>
      <w:r>
        <w:rPr>
          <w:rFonts w:hint="eastAsia" w:ascii="仿宋_GB2312" w:hAnsi="仿宋_GB2312" w:eastAsia="仿宋_GB2312" w:cs="仿宋_GB2312"/>
          <w:color w:val="auto"/>
          <w:spacing w:val="8"/>
          <w:kern w:val="0"/>
          <w:sz w:val="28"/>
          <w:szCs w:val="28"/>
          <w:shd w:val="clear" w:color="auto" w:fill="FFFFFF"/>
        </w:rPr>
        <w:t>以各省（市、区）人事考试网通知为准。</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（2）考试科目：注册安全工程师执业资格考试设公共科目和专业科目。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lang w:eastAsia="zh-CN"/>
        </w:rPr>
      </w:pPr>
      <w:r>
        <w:rPr>
          <w:rFonts w:hint="eastAsia" w:ascii="仿宋_GB2312" w:hAnsi="仿宋_GB2312" w:eastAsia="仿宋_GB2312" w:cs="仿宋_GB2312"/>
          <w:color w:val="auto"/>
          <w:spacing w:val="8"/>
          <w:sz w:val="28"/>
          <w:szCs w:val="28"/>
          <w:shd w:val="clear" w:color="auto" w:fill="FFFFFF"/>
        </w:rPr>
        <w:t>公共科目为《安全生产法律法规》、《安全生产管理》、《安全生产技术基础》</w:t>
      </w:r>
      <w:r>
        <w:rPr>
          <w:rFonts w:hint="eastAsia" w:ascii="仿宋_GB2312" w:hAnsi="仿宋_GB2312" w:eastAsia="仿宋_GB2312" w:cs="仿宋_GB2312"/>
          <w:color w:val="auto"/>
          <w:spacing w:val="8"/>
          <w:sz w:val="28"/>
          <w:szCs w:val="28"/>
          <w:shd w:val="clear" w:color="auto" w:fill="FFFFFF"/>
          <w:lang w:eastAsia="zh-CN"/>
        </w:rPr>
        <w:t>；</w:t>
      </w:r>
    </w:p>
    <w:tbl>
      <w:tblPr>
        <w:tblStyle w:val="10"/>
        <w:tblpPr w:leftFromText="180" w:rightFromText="180" w:vertAnchor="text" w:horzAnchor="page" w:tblpX="1699" w:tblpY="627"/>
        <w:tblOverlap w:val="never"/>
        <w:tblW w:w="86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3"/>
        <w:gridCol w:w="1284"/>
        <w:gridCol w:w="1548"/>
        <w:gridCol w:w="2052"/>
        <w:gridCol w:w="1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683" w:type="dxa"/>
            <w:tcBorders>
              <w:top w:val="single" w:color="auto" w:sz="4"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考</w:t>
            </w:r>
            <w:r>
              <w:rPr>
                <w:rFonts w:hint="eastAsia" w:ascii="仿宋_GB2312" w:hAnsi="仿宋_GB2312" w:eastAsia="仿宋_GB2312" w:cs="仿宋_GB2312"/>
                <w:color w:val="auto"/>
                <w:sz w:val="24"/>
                <w:szCs w:val="24"/>
              </w:rPr>
              <w:t>试科目</w:t>
            </w:r>
          </w:p>
        </w:tc>
        <w:tc>
          <w:tcPr>
            <w:tcW w:w="1284" w:type="dxa"/>
            <w:tcBorders>
              <w:top w:val="single" w:color="auto" w:sz="4"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考试日期</w:t>
            </w:r>
          </w:p>
        </w:tc>
        <w:tc>
          <w:tcPr>
            <w:tcW w:w="1548" w:type="dxa"/>
            <w:tcBorders>
              <w:top w:val="single" w:color="auto" w:sz="4"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考试时间</w:t>
            </w:r>
          </w:p>
        </w:tc>
        <w:tc>
          <w:tcPr>
            <w:tcW w:w="2052" w:type="dxa"/>
            <w:tcBorders>
              <w:top w:val="single" w:color="auto" w:sz="4"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题型</w:t>
            </w:r>
          </w:p>
        </w:tc>
        <w:tc>
          <w:tcPr>
            <w:tcW w:w="1100" w:type="dxa"/>
            <w:tcBorders>
              <w:top w:val="single" w:color="auto" w:sz="4"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683" w:type="dxa"/>
            <w:tcBorders>
              <w:top w:val="single" w:color="FFFFFF" w:sz="4"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《安全生产法律法规》</w:t>
            </w:r>
          </w:p>
        </w:tc>
        <w:tc>
          <w:tcPr>
            <w:tcW w:w="1284" w:type="dxa"/>
            <w:vMerge w:val="restart"/>
            <w:tcBorders>
              <w:top w:val="single" w:color="FFFFFF" w:sz="4" w:space="0"/>
              <w:left w:val="single" w:color="4BACC6" w:sz="8" w:space="0"/>
              <w:bottom w:val="single" w:color="4BACC6" w:sz="8" w:space="0"/>
              <w:right w:val="single" w:color="4BACC6"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 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w:t>
            </w:r>
          </w:p>
        </w:tc>
        <w:tc>
          <w:tcPr>
            <w:tcW w:w="1548" w:type="dxa"/>
            <w:tcBorders>
              <w:top w:val="single" w:color="FFFFFF" w:sz="4"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9:00-11:30</w:t>
            </w:r>
          </w:p>
        </w:tc>
        <w:tc>
          <w:tcPr>
            <w:tcW w:w="2052" w:type="dxa"/>
            <w:tcBorders>
              <w:top w:val="single" w:color="FFFFFF" w:sz="4"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单选 70，多选 15</w:t>
            </w:r>
          </w:p>
        </w:tc>
        <w:tc>
          <w:tcPr>
            <w:tcW w:w="1100" w:type="dxa"/>
            <w:tcBorders>
              <w:top w:val="single" w:color="FFFFFF" w:sz="4"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ind w:left="0"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683"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《安全生产管理》</w:t>
            </w:r>
          </w:p>
        </w:tc>
        <w:tc>
          <w:tcPr>
            <w:tcW w:w="1284" w:type="dxa"/>
            <w:vMerge w:val="continue"/>
            <w:tcBorders>
              <w:top w:val="single" w:color="4BACC6" w:sz="8" w:space="0"/>
              <w:left w:val="single" w:color="4BACC6" w:sz="8" w:space="0"/>
              <w:bottom w:val="single" w:color="4BACC6" w:sz="8" w:space="0"/>
              <w:right w:val="single" w:color="4BACC6"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578" w:lineRule="exact"/>
              <w:ind w:left="0" w:firstLine="480" w:firstLineChars="200"/>
              <w:jc w:val="center"/>
              <w:textAlignment w:val="auto"/>
              <w:rPr>
                <w:rFonts w:hint="eastAsia" w:ascii="仿宋_GB2312" w:hAnsi="仿宋_GB2312" w:eastAsia="仿宋_GB2312" w:cs="仿宋_GB2312"/>
                <w:color w:val="auto"/>
                <w:sz w:val="24"/>
                <w:szCs w:val="24"/>
              </w:rPr>
            </w:pPr>
          </w:p>
        </w:tc>
        <w:tc>
          <w:tcPr>
            <w:tcW w:w="1548"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14:00-16:30</w:t>
            </w:r>
          </w:p>
        </w:tc>
        <w:tc>
          <w:tcPr>
            <w:tcW w:w="2052"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单选 70，多选 15</w:t>
            </w:r>
          </w:p>
        </w:tc>
        <w:tc>
          <w:tcPr>
            <w:tcW w:w="1100"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ind w:left="0"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683"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《安全生产技术基础》</w:t>
            </w:r>
          </w:p>
        </w:tc>
        <w:tc>
          <w:tcPr>
            <w:tcW w:w="1284" w:type="dxa"/>
            <w:vMerge w:val="restart"/>
            <w:tcBorders>
              <w:top w:val="single" w:color="4BACC6" w:sz="8" w:space="0"/>
              <w:left w:val="single" w:color="4BACC6" w:sz="8" w:space="0"/>
              <w:bottom w:val="single" w:color="4BACC6" w:sz="8" w:space="0"/>
              <w:right w:val="single" w:color="4BACC6"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 月</w:t>
            </w:r>
            <w:r>
              <w:rPr>
                <w:rFonts w:hint="eastAsia" w:ascii="仿宋_GB2312" w:hAnsi="仿宋_GB2312" w:eastAsia="仿宋_GB2312" w:cs="仿宋_GB2312"/>
                <w:color w:val="auto"/>
                <w:sz w:val="24"/>
                <w:szCs w:val="24"/>
                <w:lang w:val="en-US" w:eastAsia="zh-CN"/>
              </w:rPr>
              <w:t>27</w:t>
            </w:r>
            <w:r>
              <w:rPr>
                <w:rFonts w:hint="eastAsia" w:ascii="仿宋_GB2312" w:hAnsi="仿宋_GB2312" w:eastAsia="仿宋_GB2312" w:cs="仿宋_GB2312"/>
                <w:color w:val="auto"/>
                <w:sz w:val="24"/>
                <w:szCs w:val="24"/>
              </w:rPr>
              <w:t>日</w:t>
            </w:r>
          </w:p>
        </w:tc>
        <w:tc>
          <w:tcPr>
            <w:tcW w:w="1548"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9:00-11:30</w:t>
            </w:r>
          </w:p>
        </w:tc>
        <w:tc>
          <w:tcPr>
            <w:tcW w:w="2052"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单选 70，多选 15</w:t>
            </w:r>
          </w:p>
        </w:tc>
        <w:tc>
          <w:tcPr>
            <w:tcW w:w="1100"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ind w:left="0"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683"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《安全生产专业实务》</w:t>
            </w:r>
          </w:p>
        </w:tc>
        <w:tc>
          <w:tcPr>
            <w:tcW w:w="1284" w:type="dxa"/>
            <w:vMerge w:val="continue"/>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ind w:left="0" w:firstLine="480" w:firstLineChars="200"/>
              <w:jc w:val="center"/>
              <w:textAlignment w:val="auto"/>
              <w:rPr>
                <w:rFonts w:hint="eastAsia" w:ascii="仿宋_GB2312" w:hAnsi="仿宋_GB2312" w:eastAsia="仿宋_GB2312" w:cs="仿宋_GB2312"/>
                <w:color w:val="auto"/>
                <w:sz w:val="24"/>
                <w:szCs w:val="24"/>
              </w:rPr>
            </w:pPr>
          </w:p>
        </w:tc>
        <w:tc>
          <w:tcPr>
            <w:tcW w:w="1548"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14:00-16:30</w:t>
            </w:r>
          </w:p>
        </w:tc>
        <w:tc>
          <w:tcPr>
            <w:tcW w:w="2052"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单选 20，案例 4</w:t>
            </w:r>
          </w:p>
        </w:tc>
        <w:tc>
          <w:tcPr>
            <w:tcW w:w="1100" w:type="dxa"/>
            <w:tcBorders>
              <w:top w:val="single" w:color="4BACC6" w:sz="8" w:space="0"/>
              <w:left w:val="single" w:color="4BACC6" w:sz="8" w:space="0"/>
              <w:bottom w:val="single" w:color="4BACC6" w:sz="8" w:space="0"/>
              <w:right w:val="single" w:color="4BACC6" w:sz="8" w:space="0"/>
            </w:tcBorders>
            <w:shd w:val="clear" w:color="auto" w:fill="FFFFFF"/>
          </w:tcPr>
          <w:p>
            <w:pPr>
              <w:keepNext w:val="0"/>
              <w:keepLines w:val="0"/>
              <w:pageBreakBefore w:val="0"/>
              <w:kinsoku/>
              <w:wordWrap/>
              <w:overflowPunct/>
              <w:topLinePunct w:val="0"/>
              <w:autoSpaceDE/>
              <w:autoSpaceDN/>
              <w:bidi w:val="0"/>
              <w:adjustRightInd/>
              <w:snapToGrid/>
              <w:spacing w:line="578" w:lineRule="exact"/>
              <w:ind w:left="0"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r>
    </w:tbl>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 xml:space="preserve">专业科目为《安全生产专业实务》  </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both"/>
        <w:textAlignment w:val="auto"/>
        <w:rPr>
          <w:rFonts w:hint="eastAsia" w:ascii="仿宋_GB2312" w:hAnsi="仿宋_GB2312" w:eastAsia="仿宋_GB2312" w:cs="仿宋_GB2312"/>
          <w:color w:val="auto"/>
          <w:spacing w:val="8"/>
          <w:sz w:val="28"/>
          <w:szCs w:val="28"/>
          <w:shd w:val="clear" w:color="auto" w:fill="FFFFFF"/>
        </w:rPr>
      </w:pPr>
    </w:p>
    <w:p>
      <w:pPr>
        <w:pStyle w:val="9"/>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Style w:val="13"/>
          <w:rFonts w:hint="eastAsia" w:ascii="黑体" w:hAnsi="黑体" w:eastAsia="黑体" w:cs="黑体"/>
          <w:b w:val="0"/>
          <w:bCs/>
          <w:color w:val="auto"/>
          <w:spacing w:val="8"/>
          <w:sz w:val="28"/>
          <w:szCs w:val="28"/>
          <w:shd w:val="clear" w:color="auto" w:fill="FFFFFF"/>
        </w:rPr>
      </w:pPr>
      <w:r>
        <w:rPr>
          <w:rStyle w:val="13"/>
          <w:rFonts w:hint="eastAsia" w:ascii="黑体" w:hAnsi="黑体" w:eastAsia="黑体" w:cs="黑体"/>
          <w:b w:val="0"/>
          <w:bCs/>
          <w:color w:val="auto"/>
          <w:spacing w:val="8"/>
          <w:sz w:val="28"/>
          <w:szCs w:val="28"/>
          <w:shd w:val="clear" w:color="auto" w:fill="FFFFFF"/>
        </w:rPr>
        <w:t>中级报名条件</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具备下列条件之一者，可以申请参加中级注册安全工程师职业资格考试：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（一）具有安全工程及相关专业大学专科学历，从事安全生产业务满5年；或具有其他专业大学专科学历，从事安全生产业务满6年。</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（二）具有安全工程及相关专业大学本科学历，从事安全生产业务满3年；或具有其他专业大学本科学历，从事安全生产业务满4年。</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（三）具有安全工程及相关专业第二学士学位，从事安全生产业务满2年；或具有其他专业第二学士学位，从事安全生产业务满3年。</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（四）具有安全工程及相关专业硕士学位，从事安全生产业务满1年；或具有其他专业硕士学位，从事安全生产业务满2年。</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（五）具有博士学位，从事安全生产业务满1年。</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（六）取得初级注册安全工程师职业资格后，从事安全生产业务满3年。</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黑体" w:hAnsi="黑体" w:eastAsia="黑体" w:cs="黑体"/>
          <w:b w:val="0"/>
          <w:bCs w:val="0"/>
          <w:color w:val="auto"/>
          <w:spacing w:val="8"/>
          <w:sz w:val="28"/>
          <w:szCs w:val="28"/>
          <w:shd w:val="clear" w:color="auto" w:fill="FFFFFF"/>
        </w:rPr>
      </w:pPr>
      <w:r>
        <w:rPr>
          <w:rFonts w:hint="eastAsia" w:ascii="黑体" w:hAnsi="黑体" w:eastAsia="黑体" w:cs="黑体"/>
          <w:b w:val="0"/>
          <w:bCs w:val="0"/>
          <w:color w:val="auto"/>
          <w:spacing w:val="8"/>
          <w:sz w:val="28"/>
          <w:szCs w:val="28"/>
          <w:shd w:val="clear" w:color="auto" w:fill="FFFFFF"/>
          <w:lang w:val="en-US" w:eastAsia="zh-CN"/>
        </w:rPr>
        <w:t>四、</w:t>
      </w:r>
      <w:r>
        <w:rPr>
          <w:rFonts w:hint="eastAsia" w:ascii="黑体" w:hAnsi="黑体" w:eastAsia="黑体" w:cs="黑体"/>
          <w:b w:val="0"/>
          <w:bCs w:val="0"/>
          <w:color w:val="auto"/>
          <w:spacing w:val="8"/>
          <w:sz w:val="28"/>
          <w:szCs w:val="28"/>
          <w:shd w:val="clear" w:color="auto" w:fill="FFFFFF"/>
        </w:rPr>
        <w:t>免试条件</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符合《注册安全工程师职业资格制度规定》中的中级注册安全工程师职业资格考试报名条件，具有高级或正高级工程师职称，并从事安全生产业务满10年的人员，可免试《安全生产管理》和《安全生产技术基础》2个科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pacing w:val="8"/>
          <w:sz w:val="28"/>
          <w:szCs w:val="28"/>
          <w:shd w:val="clear" w:color="auto" w:fill="FFFFFF"/>
        </w:rPr>
      </w:pPr>
      <w:r>
        <w:rPr>
          <w:rFonts w:hint="eastAsia" w:ascii="仿宋_GB2312" w:hAnsi="仿宋_GB2312" w:eastAsia="仿宋_GB2312" w:cs="仿宋_GB2312"/>
          <w:color w:val="auto"/>
          <w:spacing w:val="8"/>
          <w:sz w:val="28"/>
          <w:szCs w:val="28"/>
          <w:shd w:val="clear" w:color="auto" w:fill="FFFFFF"/>
        </w:rPr>
        <w:t>符合《注册安全工程师职业资格制度规定》中的中级注册安全工程师职业资格考试报名条件，本科毕业时所学安全工程专业经全国工程教育专业认证的人员，可免试《安全生产技术基础》科目。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59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shd w:val="clear" w:color="auto" w:fill="FFFFFF"/>
        </w:rPr>
        <w:t>已取得中级注册安全工程师职业资格证书的人员，报名参加其他专业类别考试的，可免试公共科目。</w:t>
      </w:r>
    </w:p>
    <w:p>
      <w:pPr>
        <w:keepNext w:val="0"/>
        <w:keepLines w:val="0"/>
        <w:pageBreakBefore w:val="0"/>
        <w:numPr>
          <w:ilvl w:val="0"/>
          <w:numId w:val="0"/>
        </w:numPr>
        <w:kinsoku/>
        <w:wordWrap/>
        <w:overflowPunct/>
        <w:topLinePunct w:val="0"/>
        <w:autoSpaceDE/>
        <w:autoSpaceDN/>
        <w:bidi w:val="0"/>
        <w:adjustRightInd/>
        <w:snapToGrid/>
        <w:spacing w:line="578" w:lineRule="exact"/>
        <w:ind w:leftChars="200"/>
        <w:textAlignment w:val="auto"/>
        <w:rPr>
          <w:rFonts w:hint="eastAsia" w:ascii="仿宋" w:hAnsi="仿宋" w:eastAsia="仿宋" w:cs="仿宋"/>
          <w:b/>
          <w:bCs/>
          <w:color w:val="auto"/>
          <w:spacing w:val="8"/>
          <w:kern w:val="0"/>
          <w:sz w:val="28"/>
          <w:szCs w:val="28"/>
          <w:shd w:val="clear" w:color="auto" w:fill="FFFFFF"/>
          <w:lang w:val="en-US" w:eastAsia="zh-CN" w:bidi="ar-SA"/>
        </w:rPr>
      </w:pPr>
      <w:r>
        <w:rPr>
          <w:rFonts w:hint="eastAsia" w:ascii="黑体" w:hAnsi="黑体" w:eastAsia="黑体" w:cs="黑体"/>
          <w:b w:val="0"/>
          <w:bCs w:val="0"/>
          <w:color w:val="auto"/>
          <w:spacing w:val="8"/>
          <w:kern w:val="0"/>
          <w:sz w:val="28"/>
          <w:szCs w:val="28"/>
          <w:shd w:val="clear" w:color="auto" w:fill="FFFFFF"/>
          <w:lang w:val="en-US" w:eastAsia="zh-CN" w:bidi="ar-SA"/>
        </w:rPr>
        <w:t>五、安全工程及相关专业参考目录</w:t>
      </w:r>
    </w:p>
    <w:tbl>
      <w:tblPr>
        <w:tblStyle w:val="10"/>
        <w:tblW w:w="89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18"/>
        <w:gridCol w:w="2226"/>
        <w:gridCol w:w="5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8"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序号</w:t>
            </w:r>
          </w:p>
        </w:tc>
        <w:tc>
          <w:tcPr>
            <w:tcW w:w="2226"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学历（学位）</w:t>
            </w:r>
          </w:p>
        </w:tc>
        <w:tc>
          <w:tcPr>
            <w:tcW w:w="5831"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安全工程及相关专业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18"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1</w:t>
            </w:r>
          </w:p>
        </w:tc>
        <w:tc>
          <w:tcPr>
            <w:tcW w:w="2226"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中专学历</w:t>
            </w:r>
          </w:p>
        </w:tc>
        <w:tc>
          <w:tcPr>
            <w:tcW w:w="5831"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农林牧渔类、资源环境类、能源与新能源类、土木水利类、加工制造类、石油化工类、轻纺食品类、交通运输类、信息技术类。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922" w:hRule="atLeast"/>
        </w:trPr>
        <w:tc>
          <w:tcPr>
            <w:tcW w:w="918"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2</w:t>
            </w:r>
          </w:p>
        </w:tc>
        <w:tc>
          <w:tcPr>
            <w:tcW w:w="2226"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大学专科学历</w:t>
            </w:r>
          </w:p>
        </w:tc>
        <w:tc>
          <w:tcPr>
            <w:tcW w:w="5831"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4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农业类、林业类、资源勘查类、地质类、测绘地理信息类、石油与天然气类、煤炭类、金属与非金属矿类、环境保护类、安全类、电力技术类、热能与发电工程类、新能源发电工程类、黑色金属材料类、有色金属材料类、非金属材料类、建筑材料类、建筑设计类、城乡规划与管理类、土建施工类、建筑设备类、建设工程管理类、市政工程类、房地产类、水利工程与管理类、水利水电设备类、水土保持与水环境类、机械设计制造类、机电设备类、自动化类、铁道装备类、船舶与海洋工程装备类、航空装备类、汽车制造类、生物技术类、化工技术类、轻化工类、包装类、印刷类、纺织服装类、食品工业类、药品制造类、粮食工业类、粮食储检类、铁道运输类、道路运输类、水上运输类、航空运输类、管道运输类、城市轨道交通类、电子信息类、计算机类、通信类、物流类、公安管理类、公安指挥类、司法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18"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3</w:t>
            </w:r>
          </w:p>
        </w:tc>
        <w:tc>
          <w:tcPr>
            <w:tcW w:w="2226"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大学本科学历</w:t>
            </w:r>
          </w:p>
        </w:tc>
        <w:tc>
          <w:tcPr>
            <w:tcW w:w="5831" w:type="dxa"/>
            <w:vMerge w:val="restart"/>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4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工学门类的所有专业类；公安学类、化学类、管理科学与工程类、物流管理与工程类、工业工程类。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18"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4</w:t>
            </w:r>
          </w:p>
        </w:tc>
        <w:tc>
          <w:tcPr>
            <w:tcW w:w="2226"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第二学士学位</w:t>
            </w:r>
          </w:p>
        </w:tc>
        <w:tc>
          <w:tcPr>
            <w:tcW w:w="5831" w:type="dxa"/>
            <w:vMerge w:val="continue"/>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ageBreakBefore w:val="0"/>
              <w:kinsoku/>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i w:val="0"/>
                <w:caps w:val="0"/>
                <w:color w:val="auto"/>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18"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5</w:t>
            </w:r>
          </w:p>
        </w:tc>
        <w:tc>
          <w:tcPr>
            <w:tcW w:w="2226"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硕士学位</w:t>
            </w:r>
          </w:p>
        </w:tc>
        <w:tc>
          <w:tcPr>
            <w:tcW w:w="5831" w:type="dxa"/>
            <w:vMerge w:val="restart"/>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4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工学门类的所有学科；工程硕士、工程博士以及2018年对应调整后的电子信息、机械、材料与化工、资源与环境、能源动力、土木水利、生物与医药、交通运输等8种专业学位类别；管理学门类中的管理科学与工程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18"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6</w:t>
            </w:r>
          </w:p>
        </w:tc>
        <w:tc>
          <w:tcPr>
            <w:tcW w:w="2226" w:type="dxa"/>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aps w:val="0"/>
                <w:color w:val="auto"/>
                <w:spacing w:val="0"/>
                <w:sz w:val="24"/>
                <w:szCs w:val="24"/>
              </w:rPr>
              <w:t>博士学位</w:t>
            </w:r>
          </w:p>
        </w:tc>
        <w:tc>
          <w:tcPr>
            <w:tcW w:w="5831" w:type="dxa"/>
            <w:vMerge w:val="continue"/>
            <w:tcBorders>
              <w:top w:val="single" w:color="190B16" w:sz="6" w:space="0"/>
              <w:left w:val="single" w:color="190B16" w:sz="6" w:space="0"/>
              <w:bottom w:val="single" w:color="190B16" w:sz="6" w:space="0"/>
              <w:right w:val="single" w:color="190B16" w:sz="6" w:space="0"/>
            </w:tcBorders>
            <w:shd w:val="clear" w:color="auto" w:fill="FFFFFF"/>
            <w:tcMar>
              <w:top w:w="0" w:type="dxa"/>
              <w:left w:w="0" w:type="dxa"/>
              <w:bottom w:w="0" w:type="dxa"/>
              <w:right w:w="0" w:type="dxa"/>
            </w:tcMar>
            <w:vAlign w:val="center"/>
          </w:tcPr>
          <w:p>
            <w:pPr>
              <w:pageBreakBefore w:val="0"/>
              <w:kinsoku/>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i w:val="0"/>
                <w:caps w:val="0"/>
                <w:color w:val="auto"/>
                <w:spacing w:val="0"/>
                <w:sz w:val="24"/>
                <w:szCs w:val="24"/>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eastAsia" w:ascii="仿宋" w:hAnsi="仿宋" w:eastAsia="仿宋" w:cs="仿宋"/>
          <w:caps w:val="0"/>
          <w:color w:val="auto"/>
          <w:spacing w:val="0"/>
          <w:sz w:val="24"/>
          <w:szCs w:val="24"/>
        </w:rPr>
      </w:pPr>
      <w:r>
        <w:rPr>
          <w:rFonts w:hint="eastAsia" w:ascii="仿宋" w:hAnsi="仿宋" w:eastAsia="仿宋" w:cs="仿宋"/>
          <w:caps w:val="0"/>
          <w:color w:val="auto"/>
          <w:spacing w:val="0"/>
          <w:sz w:val="24"/>
          <w:szCs w:val="24"/>
          <w:shd w:val="clear" w:fill="FFFFFF"/>
        </w:rPr>
        <w:t>注：中专泛指普通中等专业学校、成人中等专业学校、职业高中、技工学校。</w:t>
      </w:r>
    </w:p>
    <w:p>
      <w:pPr>
        <w:keepNext w:val="0"/>
        <w:keepLines w:val="0"/>
        <w:pageBreakBefore w:val="0"/>
        <w:numPr>
          <w:ilvl w:val="0"/>
          <w:numId w:val="0"/>
        </w:numPr>
        <w:kinsoku/>
        <w:wordWrap/>
        <w:overflowPunct/>
        <w:topLinePunct w:val="0"/>
        <w:autoSpaceDE/>
        <w:autoSpaceDN/>
        <w:bidi w:val="0"/>
        <w:adjustRightInd/>
        <w:snapToGrid/>
        <w:spacing w:line="578" w:lineRule="exact"/>
        <w:ind w:leftChars="200"/>
        <w:textAlignment w:val="auto"/>
        <w:rPr>
          <w:rFonts w:hint="eastAsia" w:ascii="仿宋_GB2312" w:hAnsi="仿宋_GB2312" w:eastAsia="仿宋_GB2312" w:cs="仿宋_GB2312"/>
          <w:b/>
          <w:bCs/>
          <w:color w:val="auto"/>
          <w:spacing w:val="8"/>
          <w:kern w:val="0"/>
          <w:sz w:val="28"/>
          <w:szCs w:val="28"/>
          <w:shd w:val="clear" w:color="auto" w:fill="FFFFFF"/>
          <w:lang w:val="en-US" w:eastAsia="zh-CN" w:bidi="ar-SA"/>
        </w:rPr>
      </w:pPr>
    </w:p>
    <w:p>
      <w:pPr>
        <w:pStyle w:val="4"/>
        <w:pageBreakBefore w:val="0"/>
        <w:kinsoku/>
        <w:overflowPunct/>
        <w:topLinePunct w:val="0"/>
        <w:autoSpaceDE/>
        <w:autoSpaceDN/>
        <w:bidi w:val="0"/>
        <w:adjustRightInd/>
        <w:snapToGrid/>
        <w:spacing w:after="0" w:line="578" w:lineRule="exact"/>
        <w:textAlignment w:val="auto"/>
        <w:rPr>
          <w:rFonts w:hint="eastAsia" w:ascii="仿宋" w:hAnsi="仿宋" w:eastAsia="仿宋" w:cs="仿宋"/>
          <w:b/>
          <w:bCs/>
          <w:color w:val="auto"/>
          <w:spacing w:val="8"/>
          <w:kern w:val="0"/>
          <w:sz w:val="28"/>
          <w:szCs w:val="28"/>
          <w:shd w:val="clear" w:color="auto" w:fill="FFFFFF"/>
          <w:lang w:val="en-US" w:eastAsia="zh-CN" w:bidi="ar-SA"/>
        </w:rPr>
      </w:pPr>
    </w:p>
    <w:sectPr>
      <w:footerReference r:id="rId3" w:type="default"/>
      <w:pgSz w:w="11906" w:h="16838"/>
      <w:pgMar w:top="2154" w:right="1474" w:bottom="1134" w:left="1587" w:header="851" w:footer="992"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0" o:spid="_x0000_s2050" o:spt="202" type="#_x0000_t202" style="position:absolute;left:0pt;margin-top:5pt;height:26.95pt;width:39.9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pStyle w:val="7"/>
                  <w:rPr>
                    <w:rStyle w:val="14"/>
                    <w:rFonts w:ascii="宋体" w:hAnsi="宋体" w:cs="仿宋_GB2312"/>
                    <w:sz w:val="28"/>
                  </w:rPr>
                </w:pPr>
                <w:r>
                  <w:rPr>
                    <w:rFonts w:ascii="宋体" w:hAnsi="宋体" w:cs="仿宋_GB2312"/>
                    <w:sz w:val="28"/>
                  </w:rPr>
                  <w:fldChar w:fldCharType="begin"/>
                </w:r>
                <w:r>
                  <w:rPr>
                    <w:rStyle w:val="14"/>
                    <w:rFonts w:ascii="宋体" w:hAnsi="宋体" w:cs="仿宋_GB2312"/>
                    <w:sz w:val="28"/>
                  </w:rPr>
                  <w:instrText xml:space="preserve">PAGE  </w:instrText>
                </w:r>
                <w:r>
                  <w:rPr>
                    <w:rFonts w:ascii="宋体" w:hAnsi="宋体" w:cs="仿宋_GB2312"/>
                    <w:sz w:val="28"/>
                  </w:rPr>
                  <w:fldChar w:fldCharType="separate"/>
                </w:r>
                <w:r>
                  <w:rPr>
                    <w:rStyle w:val="14"/>
                    <w:rFonts w:ascii="宋体" w:hAnsi="宋体" w:cs="仿宋_GB2312"/>
                    <w:sz w:val="28"/>
                  </w:rPr>
                  <w:t>1</w:t>
                </w:r>
                <w:r>
                  <w:rPr>
                    <w:rFonts w:ascii="宋体" w:hAnsi="宋体" w:cs="仿宋_GB2312"/>
                    <w:sz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E67BB"/>
    <w:multiLevelType w:val="singleLevel"/>
    <w:tmpl w:val="016E67B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M3NzdiNDk4OGRjNTg1NTUxYjVhYmMwYmQzNmYwMjgifQ=="/>
  </w:docVars>
  <w:rsids>
    <w:rsidRoot w:val="46035F26"/>
    <w:rsid w:val="000173E0"/>
    <w:rsid w:val="00030647"/>
    <w:rsid w:val="00030940"/>
    <w:rsid w:val="00076AD3"/>
    <w:rsid w:val="000B3AD7"/>
    <w:rsid w:val="000D0E64"/>
    <w:rsid w:val="0011028A"/>
    <w:rsid w:val="00150346"/>
    <w:rsid w:val="00181440"/>
    <w:rsid w:val="001939E9"/>
    <w:rsid w:val="001952ED"/>
    <w:rsid w:val="001D7717"/>
    <w:rsid w:val="001F0538"/>
    <w:rsid w:val="002427DD"/>
    <w:rsid w:val="002A2D9D"/>
    <w:rsid w:val="002D50EE"/>
    <w:rsid w:val="003B4259"/>
    <w:rsid w:val="00416F9B"/>
    <w:rsid w:val="00430444"/>
    <w:rsid w:val="0044621E"/>
    <w:rsid w:val="00473AEE"/>
    <w:rsid w:val="00490838"/>
    <w:rsid w:val="004B526E"/>
    <w:rsid w:val="004C30C8"/>
    <w:rsid w:val="004C563A"/>
    <w:rsid w:val="004E207B"/>
    <w:rsid w:val="004F14F9"/>
    <w:rsid w:val="00500B02"/>
    <w:rsid w:val="0056168C"/>
    <w:rsid w:val="0059793C"/>
    <w:rsid w:val="005A23E0"/>
    <w:rsid w:val="005F4A1A"/>
    <w:rsid w:val="00637DD6"/>
    <w:rsid w:val="0065267E"/>
    <w:rsid w:val="0074777A"/>
    <w:rsid w:val="00770AFC"/>
    <w:rsid w:val="00792E61"/>
    <w:rsid w:val="008357F7"/>
    <w:rsid w:val="00841A34"/>
    <w:rsid w:val="00892F19"/>
    <w:rsid w:val="008A5823"/>
    <w:rsid w:val="008E79AD"/>
    <w:rsid w:val="008F6D75"/>
    <w:rsid w:val="00911750"/>
    <w:rsid w:val="00A83559"/>
    <w:rsid w:val="00B10E33"/>
    <w:rsid w:val="00B73012"/>
    <w:rsid w:val="00BF563A"/>
    <w:rsid w:val="00C32D9D"/>
    <w:rsid w:val="00C45A8B"/>
    <w:rsid w:val="00C639F5"/>
    <w:rsid w:val="00C95901"/>
    <w:rsid w:val="00CB6B2F"/>
    <w:rsid w:val="00CE2690"/>
    <w:rsid w:val="00DC0CDD"/>
    <w:rsid w:val="00E1070F"/>
    <w:rsid w:val="00E72663"/>
    <w:rsid w:val="00E80284"/>
    <w:rsid w:val="00E81D1A"/>
    <w:rsid w:val="00E91263"/>
    <w:rsid w:val="00EB7D7C"/>
    <w:rsid w:val="00EC0344"/>
    <w:rsid w:val="00EF5E70"/>
    <w:rsid w:val="00EF6AD3"/>
    <w:rsid w:val="00F07648"/>
    <w:rsid w:val="00F10281"/>
    <w:rsid w:val="00F15947"/>
    <w:rsid w:val="00FE17F2"/>
    <w:rsid w:val="06614DC6"/>
    <w:rsid w:val="07393FB9"/>
    <w:rsid w:val="07617900"/>
    <w:rsid w:val="08755EAD"/>
    <w:rsid w:val="09E0672F"/>
    <w:rsid w:val="0C664AFA"/>
    <w:rsid w:val="0CFE3FBB"/>
    <w:rsid w:val="11C87F28"/>
    <w:rsid w:val="12582A8D"/>
    <w:rsid w:val="1288690D"/>
    <w:rsid w:val="1491694F"/>
    <w:rsid w:val="162C614E"/>
    <w:rsid w:val="164C45F5"/>
    <w:rsid w:val="17B4136B"/>
    <w:rsid w:val="18A04A6C"/>
    <w:rsid w:val="18FE3082"/>
    <w:rsid w:val="19E5591F"/>
    <w:rsid w:val="19ED6FE8"/>
    <w:rsid w:val="1AF4033E"/>
    <w:rsid w:val="214425AB"/>
    <w:rsid w:val="23DE22ED"/>
    <w:rsid w:val="24711A0E"/>
    <w:rsid w:val="24731B7D"/>
    <w:rsid w:val="24FE01A8"/>
    <w:rsid w:val="259175B4"/>
    <w:rsid w:val="26661A36"/>
    <w:rsid w:val="266C765D"/>
    <w:rsid w:val="2730461A"/>
    <w:rsid w:val="27BC62B7"/>
    <w:rsid w:val="2A24141C"/>
    <w:rsid w:val="2A9E5BEF"/>
    <w:rsid w:val="2BB00F7D"/>
    <w:rsid w:val="2C4E603E"/>
    <w:rsid w:val="2F982582"/>
    <w:rsid w:val="319C5D30"/>
    <w:rsid w:val="32584759"/>
    <w:rsid w:val="33FF5D17"/>
    <w:rsid w:val="35E7570A"/>
    <w:rsid w:val="360E6BB6"/>
    <w:rsid w:val="37954C0F"/>
    <w:rsid w:val="379D7976"/>
    <w:rsid w:val="398245CD"/>
    <w:rsid w:val="3C8C0144"/>
    <w:rsid w:val="3E3E68DD"/>
    <w:rsid w:val="3F3A1829"/>
    <w:rsid w:val="3F3B6FF5"/>
    <w:rsid w:val="3F89254C"/>
    <w:rsid w:val="402C762F"/>
    <w:rsid w:val="40F00988"/>
    <w:rsid w:val="434638E3"/>
    <w:rsid w:val="44676187"/>
    <w:rsid w:val="46035F26"/>
    <w:rsid w:val="46BC165F"/>
    <w:rsid w:val="47401C9D"/>
    <w:rsid w:val="47AC1885"/>
    <w:rsid w:val="483802F9"/>
    <w:rsid w:val="4AB12CDE"/>
    <w:rsid w:val="4B084D1F"/>
    <w:rsid w:val="4D111045"/>
    <w:rsid w:val="4D8B1F2B"/>
    <w:rsid w:val="4E190754"/>
    <w:rsid w:val="51B67C81"/>
    <w:rsid w:val="51CA21AF"/>
    <w:rsid w:val="539B28DC"/>
    <w:rsid w:val="56907C54"/>
    <w:rsid w:val="56A04026"/>
    <w:rsid w:val="58F3241C"/>
    <w:rsid w:val="59C57067"/>
    <w:rsid w:val="59E32C20"/>
    <w:rsid w:val="5AA010BD"/>
    <w:rsid w:val="5BCC345D"/>
    <w:rsid w:val="5EF302A5"/>
    <w:rsid w:val="60EF5B68"/>
    <w:rsid w:val="65D0084B"/>
    <w:rsid w:val="6A4C28DC"/>
    <w:rsid w:val="6ED60096"/>
    <w:rsid w:val="6F9A671A"/>
    <w:rsid w:val="70943F86"/>
    <w:rsid w:val="70F86088"/>
    <w:rsid w:val="73770524"/>
    <w:rsid w:val="770D085B"/>
    <w:rsid w:val="776A12A1"/>
    <w:rsid w:val="79634848"/>
    <w:rsid w:val="79C7438E"/>
    <w:rsid w:val="7AE66696"/>
    <w:rsid w:val="7CAE3819"/>
    <w:rsid w:val="7DC47EA3"/>
    <w:rsid w:val="7F38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0"/>
    <w:pPr>
      <w:keepNext/>
      <w:keepLines/>
      <w:tabs>
        <w:tab w:val="left" w:pos="840"/>
        <w:tab w:val="right" w:leader="dot" w:pos="8963"/>
      </w:tabs>
      <w:spacing w:before="260" w:after="26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autoRedefine/>
    <w:unhideWhenUsed/>
    <w:qFormat/>
    <w:uiPriority w:val="39"/>
    <w:pPr>
      <w:tabs>
        <w:tab w:val="left" w:pos="840"/>
        <w:tab w:val="right" w:leader="dot" w:pos="8963"/>
      </w:tabs>
    </w:pPr>
  </w:style>
  <w:style w:type="paragraph" w:customStyle="1" w:styleId="4">
    <w:name w:val="Char"/>
    <w:basedOn w:val="1"/>
    <w:autoRedefine/>
    <w:qFormat/>
    <w:uiPriority w:val="99"/>
    <w:pPr>
      <w:spacing w:after="160" w:line="240" w:lineRule="exact"/>
    </w:pPr>
    <w:rPr>
      <w:rFonts w:cs="Verdana"/>
      <w:b/>
      <w:sz w:val="24"/>
    </w:rPr>
  </w:style>
  <w:style w:type="paragraph" w:styleId="5">
    <w:name w:val="Date"/>
    <w:basedOn w:val="1"/>
    <w:next w:val="1"/>
    <w:link w:val="23"/>
    <w:autoRedefine/>
    <w:qFormat/>
    <w:uiPriority w:val="0"/>
    <w:pPr>
      <w:ind w:left="100" w:leftChars="250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jc w:val="left"/>
    </w:pPr>
    <w:rPr>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character" w:customStyle="1" w:styleId="16">
    <w:name w:val="font11"/>
    <w:basedOn w:val="12"/>
    <w:qFormat/>
    <w:uiPriority w:val="0"/>
    <w:rPr>
      <w:rFonts w:hint="default" w:ascii="Wingdings" w:hAnsi="Wingdings" w:cs="Wingdings"/>
      <w:color w:val="000000"/>
      <w:sz w:val="22"/>
      <w:szCs w:val="22"/>
      <w:u w:val="none"/>
    </w:rPr>
  </w:style>
  <w:style w:type="character" w:customStyle="1" w:styleId="17">
    <w:name w:val="font01"/>
    <w:basedOn w:val="12"/>
    <w:autoRedefine/>
    <w:qFormat/>
    <w:uiPriority w:val="0"/>
    <w:rPr>
      <w:rFonts w:hint="eastAsia" w:ascii="宋体" w:hAnsi="宋体" w:eastAsia="宋体" w:cs="宋体"/>
      <w:color w:val="000000"/>
      <w:sz w:val="22"/>
      <w:szCs w:val="22"/>
      <w:u w:val="none"/>
    </w:rPr>
  </w:style>
  <w:style w:type="character" w:customStyle="1" w:styleId="18">
    <w:name w:val="font31"/>
    <w:basedOn w:val="12"/>
    <w:autoRedefine/>
    <w:qFormat/>
    <w:uiPriority w:val="0"/>
    <w:rPr>
      <w:rFonts w:hint="eastAsia" w:ascii="微软雅黑" w:hAnsi="微软雅黑" w:eastAsia="微软雅黑" w:cs="微软雅黑"/>
      <w:color w:val="000000"/>
      <w:sz w:val="24"/>
      <w:szCs w:val="24"/>
      <w:u w:val="none"/>
    </w:rPr>
  </w:style>
  <w:style w:type="character" w:customStyle="1" w:styleId="19">
    <w:name w:val="font41"/>
    <w:basedOn w:val="12"/>
    <w:autoRedefine/>
    <w:qFormat/>
    <w:uiPriority w:val="0"/>
    <w:rPr>
      <w:rFonts w:hint="eastAsia" w:ascii="微软雅黑" w:hAnsi="微软雅黑" w:eastAsia="微软雅黑" w:cs="微软雅黑"/>
      <w:b/>
      <w:color w:val="000000"/>
      <w:sz w:val="32"/>
      <w:szCs w:val="32"/>
      <w:u w:val="none"/>
    </w:rPr>
  </w:style>
  <w:style w:type="character" w:customStyle="1" w:styleId="20">
    <w:name w:val="页眉 Char"/>
    <w:basedOn w:val="12"/>
    <w:link w:val="8"/>
    <w:qFormat/>
    <w:uiPriority w:val="0"/>
    <w:rPr>
      <w:kern w:val="2"/>
      <w:sz w:val="18"/>
      <w:szCs w:val="18"/>
    </w:rPr>
  </w:style>
  <w:style w:type="character" w:customStyle="1" w:styleId="21">
    <w:name w:val="批注框文本 Char"/>
    <w:basedOn w:val="12"/>
    <w:link w:val="6"/>
    <w:autoRedefine/>
    <w:qFormat/>
    <w:uiPriority w:val="0"/>
    <w:rPr>
      <w:kern w:val="2"/>
      <w:sz w:val="18"/>
      <w:szCs w:val="18"/>
    </w:rPr>
  </w:style>
  <w:style w:type="paragraph" w:styleId="22">
    <w:name w:val="List Paragraph"/>
    <w:basedOn w:val="1"/>
    <w:autoRedefine/>
    <w:unhideWhenUsed/>
    <w:qFormat/>
    <w:uiPriority w:val="99"/>
    <w:pPr>
      <w:ind w:firstLine="420" w:firstLineChars="200"/>
    </w:pPr>
  </w:style>
  <w:style w:type="character" w:customStyle="1" w:styleId="23">
    <w:name w:val="日期 Char"/>
    <w:basedOn w:val="12"/>
    <w:link w:val="5"/>
    <w:qFormat/>
    <w:uiPriority w:val="0"/>
    <w:rPr>
      <w:kern w:val="2"/>
      <w:sz w:val="21"/>
      <w:szCs w:val="24"/>
    </w:rPr>
  </w:style>
  <w:style w:type="paragraph" w:styleId="24">
    <w:name w:val="No Spacing"/>
    <w:autoRedefine/>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2643</Words>
  <Characters>2780</Characters>
  <Lines>26</Lines>
  <Paragraphs>7</Paragraphs>
  <TotalTime>0</TotalTime>
  <ScaleCrop>false</ScaleCrop>
  <LinksUpToDate>false</LinksUpToDate>
  <CharactersWithSpaces>2829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2020-08-20T02:37:00Z</dcterms:created>
  <dc:creator>时光 漫步</dc:creator>
  <cp:lastModifiedBy>我叫  丁林枫</cp:lastModifiedBy>
  <cp:lastPrinted>2023-03-30T01:31:00Z</cp:lastPrinted>
  <dcterms:modified xsi:type="dcterms:W3CDTF">2024-05-06T08:32:16Z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A1C6344E61F2437080D775163BBF2D00</vt:lpwstr>
  </property>
</Properties>
</file>