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firstLine="0" w:firstLineChars="0"/>
        <w:jc w:val="both"/>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附件1</w:t>
      </w:r>
    </w:p>
    <w:p>
      <w:pPr>
        <w:snapToGrid w:val="0"/>
        <w:spacing w:line="300" w:lineRule="auto"/>
        <w:ind w:firstLine="180" w:firstLineChars="50"/>
        <w:jc w:val="center"/>
        <w:rPr>
          <w:rFonts w:hint="eastAsia" w:ascii="方正小标宋简体" w:hAnsi="方正小标宋简体" w:eastAsia="方正小标宋简体" w:cs="方正小标宋简体"/>
          <w:b w:val="0"/>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color w:val="000000" w:themeColor="text1"/>
          <w:sz w:val="36"/>
          <w:szCs w:val="36"/>
          <w:lang w:eastAsia="zh-CN"/>
          <w14:textFill>
            <w14:solidFill>
              <w14:schemeClr w14:val="tx1"/>
            </w14:solidFill>
          </w14:textFill>
        </w:rPr>
        <w:t>知识产权认证报名表</w:t>
      </w:r>
    </w:p>
    <w:tbl>
      <w:tblPr>
        <w:tblStyle w:val="3"/>
        <w:tblpPr w:leftFromText="180" w:rightFromText="180" w:vertAnchor="text" w:horzAnchor="page" w:tblpXSpec="center" w:tblpY="28"/>
        <w:tblOverlap w:val="never"/>
        <w:tblW w:w="9169" w:type="dxa"/>
        <w:jc w:val="center"/>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690"/>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52"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1</w:t>
            </w:r>
          </w:p>
        </w:tc>
        <w:tc>
          <w:tcPr>
            <w:tcW w:w="2690"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企业名称</w:t>
            </w:r>
          </w:p>
        </w:tc>
        <w:tc>
          <w:tcPr>
            <w:tcW w:w="5727" w:type="dxa"/>
            <w:noWrap w:val="0"/>
            <w:vAlign w:val="center"/>
          </w:tcPr>
          <w:p>
            <w:pPr>
              <w:snapToGrid w:val="0"/>
              <w:spacing w:line="300" w:lineRule="auto"/>
              <w:jc w:val="center"/>
              <w:rPr>
                <w:rFonts w:hint="eastAsia" w:ascii="仿宋_GB2312" w:hAnsi="仿宋"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52"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2</w:t>
            </w:r>
          </w:p>
        </w:tc>
        <w:tc>
          <w:tcPr>
            <w:tcW w:w="2690"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lang w:val="en-US" w:eastAsia="zh-CN"/>
              </w:rPr>
              <w:t>联系人</w:t>
            </w:r>
          </w:p>
        </w:tc>
        <w:tc>
          <w:tcPr>
            <w:tcW w:w="5727" w:type="dxa"/>
            <w:noWrap w:val="0"/>
            <w:vAlign w:val="center"/>
          </w:tcPr>
          <w:p>
            <w:pPr>
              <w:snapToGrid w:val="0"/>
              <w:spacing w:line="300" w:lineRule="auto"/>
              <w:jc w:val="center"/>
              <w:rPr>
                <w:rFonts w:hint="eastAsia" w:ascii="仿宋_GB2312" w:hAnsi="仿宋"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52"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3</w:t>
            </w:r>
          </w:p>
        </w:tc>
        <w:tc>
          <w:tcPr>
            <w:tcW w:w="2690" w:type="dxa"/>
            <w:noWrap w:val="0"/>
            <w:vAlign w:val="center"/>
          </w:tcPr>
          <w:p>
            <w:pPr>
              <w:snapToGrid w:val="0"/>
              <w:spacing w:line="300" w:lineRule="auto"/>
              <w:jc w:val="center"/>
              <w:rPr>
                <w:rFonts w:hint="eastAsia" w:ascii="仿宋_GB2312" w:hAnsi="仿宋" w:eastAsia="仿宋_GB2312"/>
                <w:b w:val="0"/>
                <w:bCs/>
                <w:sz w:val="32"/>
                <w:szCs w:val="32"/>
                <w:lang w:eastAsia="zh-CN"/>
              </w:rPr>
            </w:pPr>
            <w:r>
              <w:rPr>
                <w:rFonts w:hint="eastAsia" w:ascii="仿宋_GB2312" w:hAnsi="仿宋" w:eastAsia="仿宋_GB2312"/>
                <w:b w:val="0"/>
                <w:bCs/>
                <w:sz w:val="32"/>
                <w:szCs w:val="32"/>
                <w:lang w:eastAsia="zh-CN"/>
              </w:rPr>
              <w:t>电话</w:t>
            </w:r>
          </w:p>
        </w:tc>
        <w:tc>
          <w:tcPr>
            <w:tcW w:w="5727" w:type="dxa"/>
            <w:noWrap w:val="0"/>
            <w:vAlign w:val="center"/>
          </w:tcPr>
          <w:p>
            <w:pPr>
              <w:snapToGrid w:val="0"/>
              <w:spacing w:line="300" w:lineRule="auto"/>
              <w:jc w:val="center"/>
              <w:rPr>
                <w:rFonts w:hint="eastAsia" w:ascii="仿宋_GB2312" w:hAnsi="仿宋"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52"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4</w:t>
            </w:r>
          </w:p>
        </w:tc>
        <w:tc>
          <w:tcPr>
            <w:tcW w:w="2690" w:type="dxa"/>
            <w:noWrap w:val="0"/>
            <w:vAlign w:val="center"/>
          </w:tcPr>
          <w:p>
            <w:pPr>
              <w:snapToGrid w:val="0"/>
              <w:spacing w:line="300" w:lineRule="auto"/>
              <w:jc w:val="center"/>
              <w:rPr>
                <w:rFonts w:hint="eastAsia" w:ascii="仿宋_GB2312" w:hAnsi="仿宋" w:eastAsia="仿宋_GB2312"/>
                <w:b w:val="0"/>
                <w:bCs/>
                <w:sz w:val="32"/>
                <w:szCs w:val="32"/>
                <w:lang w:eastAsia="zh-CN"/>
              </w:rPr>
            </w:pPr>
            <w:r>
              <w:rPr>
                <w:rFonts w:hint="eastAsia" w:ascii="仿宋_GB2312" w:hAnsi="仿宋" w:eastAsia="仿宋_GB2312"/>
                <w:b w:val="0"/>
                <w:bCs/>
                <w:sz w:val="32"/>
                <w:szCs w:val="32"/>
                <w:lang w:eastAsia="zh-CN"/>
              </w:rPr>
              <w:t>地址</w:t>
            </w:r>
          </w:p>
        </w:tc>
        <w:tc>
          <w:tcPr>
            <w:tcW w:w="5727" w:type="dxa"/>
            <w:noWrap w:val="0"/>
            <w:vAlign w:val="center"/>
          </w:tcPr>
          <w:p>
            <w:pPr>
              <w:snapToGrid w:val="0"/>
              <w:spacing w:line="300" w:lineRule="auto"/>
              <w:jc w:val="center"/>
              <w:rPr>
                <w:rFonts w:hint="eastAsia" w:ascii="仿宋_GB2312" w:hAnsi="仿宋"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52"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5</w:t>
            </w:r>
          </w:p>
        </w:tc>
        <w:tc>
          <w:tcPr>
            <w:tcW w:w="2690" w:type="dxa"/>
            <w:noWrap w:val="0"/>
            <w:vAlign w:val="center"/>
          </w:tcPr>
          <w:p>
            <w:pPr>
              <w:snapToGrid w:val="0"/>
              <w:spacing w:line="300" w:lineRule="auto"/>
              <w:jc w:val="center"/>
              <w:rPr>
                <w:rFonts w:hint="eastAsia" w:ascii="仿宋_GB2312" w:hAnsi="仿宋" w:eastAsia="仿宋_GB2312"/>
                <w:b w:val="0"/>
                <w:bCs/>
                <w:sz w:val="32"/>
                <w:szCs w:val="32"/>
              </w:rPr>
            </w:pPr>
            <w:r>
              <w:rPr>
                <w:rFonts w:hint="eastAsia" w:ascii="仿宋_GB2312" w:hAnsi="仿宋" w:eastAsia="仿宋_GB2312"/>
                <w:b w:val="0"/>
                <w:bCs/>
                <w:sz w:val="32"/>
                <w:szCs w:val="32"/>
              </w:rPr>
              <w:t>企业人员数量</w:t>
            </w:r>
          </w:p>
        </w:tc>
        <w:tc>
          <w:tcPr>
            <w:tcW w:w="5727" w:type="dxa"/>
            <w:noWrap w:val="0"/>
            <w:vAlign w:val="center"/>
          </w:tcPr>
          <w:p>
            <w:pPr>
              <w:snapToGrid w:val="0"/>
              <w:spacing w:line="300" w:lineRule="auto"/>
              <w:jc w:val="center"/>
              <w:rPr>
                <w:rFonts w:hint="eastAsia" w:ascii="仿宋_GB2312" w:hAnsi="仿宋"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52" w:type="dxa"/>
            <w:noWrap w:val="0"/>
            <w:vAlign w:val="center"/>
          </w:tcPr>
          <w:p>
            <w:pPr>
              <w:snapToGrid w:val="0"/>
              <w:spacing w:line="300" w:lineRule="auto"/>
              <w:jc w:val="center"/>
              <w:rPr>
                <w:rFonts w:hint="eastAsia" w:ascii="仿宋_GB2312" w:hAnsi="仿宋" w:eastAsia="仿宋_GB2312"/>
                <w:b w:val="0"/>
                <w:bCs/>
                <w:sz w:val="32"/>
                <w:szCs w:val="32"/>
                <w:lang w:val="en-US" w:eastAsia="zh-CN"/>
              </w:rPr>
            </w:pPr>
            <w:r>
              <w:rPr>
                <w:rFonts w:hint="eastAsia" w:ascii="仿宋_GB2312" w:hAnsi="仿宋" w:eastAsia="仿宋_GB2312"/>
                <w:b w:val="0"/>
                <w:bCs/>
                <w:sz w:val="32"/>
                <w:szCs w:val="32"/>
                <w:lang w:val="en-US" w:eastAsia="zh-CN"/>
              </w:rPr>
              <w:t>6</w:t>
            </w:r>
          </w:p>
        </w:tc>
        <w:tc>
          <w:tcPr>
            <w:tcW w:w="2690" w:type="dxa"/>
            <w:noWrap w:val="0"/>
            <w:vAlign w:val="center"/>
          </w:tcPr>
          <w:p>
            <w:pPr>
              <w:snapToGrid w:val="0"/>
              <w:spacing w:line="300" w:lineRule="auto"/>
              <w:jc w:val="center"/>
              <w:rPr>
                <w:rFonts w:hint="eastAsia" w:ascii="仿宋_GB2312" w:hAnsi="仿宋" w:eastAsia="仿宋_GB2312"/>
                <w:b w:val="0"/>
                <w:bCs/>
                <w:sz w:val="32"/>
                <w:szCs w:val="32"/>
                <w:lang w:eastAsia="zh-CN"/>
              </w:rPr>
            </w:pPr>
            <w:r>
              <w:rPr>
                <w:rFonts w:hint="eastAsia" w:ascii="仿宋_GB2312" w:hAnsi="仿宋" w:eastAsia="仿宋_GB2312"/>
                <w:b w:val="0"/>
                <w:bCs/>
                <w:sz w:val="32"/>
                <w:szCs w:val="32"/>
                <w:lang w:eastAsia="zh-CN"/>
              </w:rPr>
              <w:t>邮箱</w:t>
            </w:r>
          </w:p>
        </w:tc>
        <w:tc>
          <w:tcPr>
            <w:tcW w:w="5727" w:type="dxa"/>
            <w:noWrap w:val="0"/>
            <w:vAlign w:val="center"/>
          </w:tcPr>
          <w:p>
            <w:pPr>
              <w:snapToGrid w:val="0"/>
              <w:spacing w:line="300" w:lineRule="auto"/>
              <w:jc w:val="center"/>
              <w:rPr>
                <w:rFonts w:hint="eastAsia" w:ascii="仿宋_GB2312" w:hAnsi="仿宋" w:eastAsia="仿宋_GB2312"/>
                <w:b w:val="0"/>
                <w:bCs/>
                <w:sz w:val="32"/>
                <w:szCs w:val="32"/>
              </w:rPr>
            </w:pPr>
          </w:p>
        </w:tc>
      </w:tr>
    </w:tbl>
    <w:p>
      <w:pPr>
        <w:keepNext w:val="0"/>
        <w:keepLines w:val="0"/>
        <w:pageBreakBefore w:val="0"/>
        <w:kinsoku/>
        <w:wordWrap/>
        <w:overflowPunct/>
        <w:topLinePunct w:val="0"/>
        <w:autoSpaceDE/>
        <w:autoSpaceDN/>
        <w:bidi w:val="0"/>
        <w:adjustRightInd/>
        <w:snapToGrid/>
        <w:spacing w:beforeAutospacing="0" w:afterAutospacing="0" w:line="578"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请将报名表发至：</w:t>
      </w:r>
      <w:r>
        <w:rPr>
          <w:rFonts w:hint="eastAsia" w:ascii="仿宋_GB2312" w:hAnsi="Times New Roman" w:eastAsia="仿宋_GB2312"/>
          <w:sz w:val="32"/>
          <w:szCs w:val="32"/>
          <w:lang w:val="en-US" w:eastAsia="zh-CN"/>
        </w:rPr>
        <w:fldChar w:fldCharType="begin"/>
      </w:r>
      <w:r>
        <w:rPr>
          <w:rFonts w:hint="eastAsia" w:ascii="仿宋_GB2312" w:hAnsi="Times New Roman" w:eastAsia="仿宋_GB2312"/>
          <w:sz w:val="32"/>
          <w:szCs w:val="32"/>
          <w:lang w:val="en-US" w:eastAsia="zh-CN"/>
        </w:rPr>
        <w:instrText xml:space="preserve"> HYPERLINK "mailto:hygLb@sdpea.org" </w:instrText>
      </w:r>
      <w:r>
        <w:rPr>
          <w:rFonts w:hint="eastAsia" w:ascii="仿宋_GB2312" w:hAnsi="Times New Roman" w:eastAsia="仿宋_GB2312"/>
          <w:sz w:val="32"/>
          <w:szCs w:val="32"/>
          <w:lang w:val="en-US" w:eastAsia="zh-CN"/>
        </w:rPr>
        <w:fldChar w:fldCharType="separate"/>
      </w:r>
      <w:r>
        <w:rPr>
          <w:rStyle w:val="6"/>
          <w:rFonts w:hint="eastAsia" w:ascii="仿宋_GB2312" w:hAnsi="Times New Roman" w:eastAsia="仿宋_GB2312"/>
          <w:sz w:val="32"/>
          <w:szCs w:val="32"/>
          <w:lang w:val="en-US" w:eastAsia="zh-CN"/>
        </w:rPr>
        <w:t>hygLb@sdpea.org</w:t>
      </w:r>
      <w:r>
        <w:rPr>
          <w:rFonts w:hint="eastAsia" w:ascii="仿宋_GB2312" w:hAnsi="Times New Roman" w:eastAsia="仿宋_GB2312"/>
          <w:sz w:val="32"/>
          <w:szCs w:val="32"/>
          <w:lang w:val="en-US" w:eastAsia="zh-CN"/>
        </w:rPr>
        <w:fldChar w:fldCharType="end"/>
      </w: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rPr>
      </w:pPr>
    </w:p>
    <w:p>
      <w:pPr>
        <w:snapToGrid w:val="0"/>
        <w:spacing w:before="0" w:beforeLines="-2147483648" w:after="0" w:afterLines="-2147483648" w:line="300" w:lineRule="auto"/>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eastAsia="zh-CN"/>
        </w:rPr>
        <w:t>2</w:t>
      </w:r>
    </w:p>
    <w:p>
      <w:pPr>
        <w:widowControl/>
        <w:ind w:firstLine="0" w:firstLineChars="0"/>
        <w:jc w:val="center"/>
        <w:rPr>
          <w:rFonts w:hint="eastAsia" w:ascii="方正小标宋简体" w:hAnsi="方正小标宋简体" w:eastAsia="方正小标宋简体" w:cs="方正小标宋简体"/>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山东省各地区补贴政策</w:t>
      </w:r>
    </w:p>
    <w:tbl>
      <w:tblPr>
        <w:tblStyle w:val="3"/>
        <w:tblW w:w="9630" w:type="dxa"/>
        <w:jc w:val="center"/>
        <w:tblInd w:w="-647" w:type="dxa"/>
        <w:shd w:val="clear" w:color="auto" w:fill="auto"/>
        <w:tblLayout w:type="fixed"/>
        <w:tblCellMar>
          <w:top w:w="0" w:type="dxa"/>
          <w:left w:w="0" w:type="dxa"/>
          <w:bottom w:w="0" w:type="dxa"/>
          <w:right w:w="0" w:type="dxa"/>
        </w:tblCellMar>
      </w:tblPr>
      <w:tblGrid>
        <w:gridCol w:w="1080"/>
        <w:gridCol w:w="2010"/>
        <w:gridCol w:w="2865"/>
        <w:gridCol w:w="1080"/>
        <w:gridCol w:w="2595"/>
      </w:tblGrid>
      <w:tr>
        <w:tblPrEx>
          <w:shd w:val="clear" w:color="auto" w:fill="auto"/>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县/区/县级市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补助金额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补助主体</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其他要求</w:t>
            </w:r>
          </w:p>
        </w:tc>
      </w:tr>
      <w:tr>
        <w:tblPrEx>
          <w:tblLayout w:type="fixed"/>
          <w:tblCellMar>
            <w:top w:w="0" w:type="dxa"/>
            <w:left w:w="0" w:type="dxa"/>
            <w:bottom w:w="0" w:type="dxa"/>
            <w:right w:w="0" w:type="dxa"/>
          </w:tblCellMar>
        </w:tblPrEx>
        <w:trPr>
          <w:trHeight w:val="500" w:hRule="atLeast"/>
          <w:jc w:val="center"/>
        </w:trPr>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济南</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济南市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最高10万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市中</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槐荫</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天桥</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青岛</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青岛市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市北</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额外补助2万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即墨</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潍坊</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潍坊市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高新区</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滨海区</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烟台</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烟台市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评选10家企业，各奖励20万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经济开发区</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额外补助8万元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淄博</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最高10万元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枣庄</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济宁</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济宁市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7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聊城</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通过国家、省级知识产权示范企业后会有相应奖励</w:t>
            </w:r>
          </w:p>
        </w:tc>
      </w:tr>
      <w:tr>
        <w:tblPrEx>
          <w:tblLayout w:type="fixed"/>
          <w:tblCellMar>
            <w:top w:w="0" w:type="dxa"/>
            <w:left w:w="0" w:type="dxa"/>
            <w:bottom w:w="0" w:type="dxa"/>
            <w:right w:w="0" w:type="dxa"/>
          </w:tblCellMar>
        </w:tblPrEx>
        <w:trPr>
          <w:trHeight w:val="620" w:hRule="atLeast"/>
          <w:jc w:val="center"/>
        </w:trPr>
        <w:tc>
          <w:tcPr>
            <w:tcW w:w="10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临沂</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临沂市</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最高10万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须获得山东省级知识产权优势企业称号</w:t>
            </w:r>
          </w:p>
        </w:tc>
      </w:tr>
      <w:tr>
        <w:tblPrEx>
          <w:tblLayout w:type="fixed"/>
          <w:tblCellMar>
            <w:top w:w="0" w:type="dxa"/>
            <w:left w:w="0" w:type="dxa"/>
            <w:bottom w:w="0" w:type="dxa"/>
            <w:right w:w="0" w:type="dxa"/>
          </w:tblCellMar>
        </w:tblPrEx>
        <w:trPr>
          <w:trHeight w:val="500" w:hRule="atLeast"/>
          <w:jc w:val="center"/>
        </w:trPr>
        <w:tc>
          <w:tcPr>
            <w:tcW w:w="10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河东区</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额外补助3万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滨州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知识产权示范企业10万、优势企业20万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需获得国家级知识产权示范企业或优势企业称号</w:t>
            </w:r>
          </w:p>
        </w:tc>
      </w:tr>
      <w:tr>
        <w:tblPrEx>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东营</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辅导机构</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0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威海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开展《企业知识产权规范》国家标准认证且年内发明专利申请达到5件以上的企业</w:t>
            </w:r>
          </w:p>
        </w:tc>
      </w:tr>
      <w:tr>
        <w:tblPrEx>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德州</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暂无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泰安</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暂无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市知识产权局对通过考核验收的知识产权贯标企业优先落实有关扶持政策</w:t>
            </w:r>
          </w:p>
        </w:tc>
      </w:tr>
    </w:tbl>
    <w:p>
      <w:pPr>
        <w:spacing w:line="360" w:lineRule="auto"/>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备注：暂无补贴地区正在陆续出台中，具体根据各地政策变化而调整。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Times New Roman"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94C5A"/>
    <w:rsid w:val="272A6538"/>
    <w:rsid w:val="2ECF61A6"/>
    <w:rsid w:val="2F6714AE"/>
    <w:rsid w:val="2F7362B5"/>
    <w:rsid w:val="37216DC6"/>
    <w:rsid w:val="46D22762"/>
    <w:rsid w:val="4B707579"/>
    <w:rsid w:val="57D67ABF"/>
    <w:rsid w:val="5D737418"/>
    <w:rsid w:val="631B37BD"/>
    <w:rsid w:val="70622FF2"/>
    <w:rsid w:val="7726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2019-06-17T12:14:32Z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