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pPr w:leftFromText="180" w:rightFromText="180" w:vertAnchor="page" w:horzAnchor="margin" w:tblpXSpec="center" w:tblpY="1319"/>
        <w:tblW w:w="961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1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26" w:hRule="atLeast"/>
        </w:trPr>
        <w:tc>
          <w:tcPr>
            <w:tcW w:w="9614" w:type="dxa"/>
            <w:tcBorders>
              <w:top w:val="nil"/>
              <w:left w:val="nil"/>
              <w:bottom w:val="thinThickSmallGap" w:color="FF0000" w:sz="24" w:space="0"/>
              <w:right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color w:val="FF0000"/>
                <w:w w:val="60"/>
                <w:kern w:val="44"/>
                <w:sz w:val="76"/>
                <w:szCs w:val="76"/>
              </w:rPr>
            </w:pPr>
            <w:r>
              <w:rPr>
                <w:rFonts w:hint="default" w:ascii="Times New Roman" w:hAnsi="Times New Roman" w:eastAsia="方正小标宋简体" w:cs="Times New Roman"/>
                <w:color w:val="FF0000"/>
                <w:w w:val="80"/>
                <w:sz w:val="76"/>
                <w:szCs w:val="76"/>
              </w:rPr>
              <w:t>山 东 省 科 学 技 术 协 会</w:t>
            </w:r>
          </w:p>
        </w:tc>
      </w:tr>
    </w:tbl>
    <w:p>
      <w:pPr>
        <w:spacing w:line="6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spacing w:line="240" w:lineRule="exact"/>
        <w:rPr>
          <w:rFonts w:hint="default" w:ascii="Times New Roman" w:hAnsi="Times New Roman" w:eastAsia="仿宋_GB2312" w:cs="Times New Roman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关于组织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开展2024年度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山东省青年科技人才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托举工程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候选人推荐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各省级学会，各市科协，各省属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业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科协：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为深入贯彻落实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党的二十届三中全会精神，落实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中央和省委人才工作会议精神，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促进青年科技人才成长，助力全省青年科技人才队伍高质量发展，省科协决定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组织开展2024年度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山东省青年科技人才托举工程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候选人推荐工作，现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就有关事项通知如下: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color w:val="000000"/>
          <w:sz w:val="32"/>
          <w:szCs w:val="32"/>
        </w:rPr>
        <w:t>一、托举工程人选数量及资助金额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2024年度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山东省青年科技人才托举工程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由省科协以及经批准同意作为参与单位的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省级学会、设区市科协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共同组织实施，其中，由省科协直接遴选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不超过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100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名人选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作为参与单位的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省级学会、设区市科协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遴选程序和人数另行通知。每批次托举工程实施周期为2年，按照每位托举人每个实施周期5万元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标准给予经费支持。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000000"/>
          <w:sz w:val="32"/>
          <w:szCs w:val="32"/>
          <w:lang w:val="en-US" w:eastAsia="zh-CN"/>
        </w:rPr>
        <w:t>二、推荐渠道及数量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省科协遴选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托举工程人选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推荐单位为省级学会、设区市科协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省属企事业科协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。每个推荐单位可推荐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候选人，同一候选人不可同时通过两个或以上渠道推荐。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000000"/>
          <w:sz w:val="32"/>
          <w:szCs w:val="32"/>
          <w:lang w:val="en-US" w:eastAsia="zh-CN"/>
        </w:rPr>
        <w:t>三、推荐候选人条件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推荐的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托举工程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候选人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应具备以下条件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热爱祖国，遵纪守法，学风正派，品行端正；具有创新、求实、协作、奉献的科学精神；具有坚实的理论基础、较强的创新能力、良好的科研潜质。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年龄在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岁以下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（1991年6月30日以后出生）的全职在山东省工作的中国籍公民，女性或医学领域的被托举人年龄放宽2岁（1989年6月30日以后出生）。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在自然科学领域从事基础研究、应用研究、技术研发的一线优秀青年科技工作者。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应与所在单位签订固定期限劳动合同，合同签订时间在2年以内（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2022年1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），合同签订期限一般应包含一个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实施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周期（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至2026年12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应确定至少1名具有相同或相近研究领域的高层次专家作为培养导师，承担对被托举人的指导、扶持责任。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托举工程往届入选者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，以及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已经入选国家或省级人才培养工程（计划）的青年科技人才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不作为推荐对象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000000"/>
          <w:sz w:val="32"/>
          <w:szCs w:val="32"/>
          <w:lang w:val="en-US" w:eastAsia="zh-CN"/>
        </w:rPr>
        <w:t>四、推荐工作要求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1.各推荐单位应坚持“公开、公正、公平、择优”的原则开展推荐，候选人产生方式、专家评审情况、确定的推荐候选人等情况须形成推荐情况报告。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推荐单位和推荐候选人要自觉恪守科学道德和学术规范，推荐材料要客观、准确、完整，对于推荐材料填报不实的，实行“一票否决”。如推荐候选人被投诉，推荐单位及推荐候选人所在单位应配合进行调查核实，并提供书面调查材料和结论性意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3.推荐材料不得涉及国家秘密，违反保密规定的，将取消入选资格。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000000"/>
          <w:sz w:val="32"/>
          <w:szCs w:val="32"/>
          <w:lang w:val="en-US" w:eastAsia="zh-CN"/>
        </w:rPr>
        <w:t>五、推荐材料报送要求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山东省青年科技人才托举工程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须进行线上填报并提交相关纸质材料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账号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分配。请推荐单位2024年8月28日前，向省科协提交《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账号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申请表》（附件2，word文件和盖章pdf文件同时报送邮箱）。省科协完成注册授权后，向各推荐单位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开通审核权限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，由推荐单位指导确定的推荐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候选人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填写申报书。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2.线上填报。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推荐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单位组织候选人登录智慧科协业务服务平台（http://smart.sdast.org.cn/login）进行注册，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填报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《山东省青年科技人才托举工程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候选人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推荐表》（附件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上传相关支撑材料（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支撑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材料只需要在系统中上传PDF格式的电子文件，无需再提供纸质材料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，提交推荐单位。推荐单位对推荐表进行审核后，提交省科协。线上填报截止时间为2024年9月6日。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3.纸质材料报送。请各推荐单位于2024年9月10日前，向省科协报送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推荐情况报告纸质盖章件（1份）和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《推荐表》纸质盖章件（带系统生成水印，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原件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份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复印件8份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shd w:val="clear" w:fill="FFFF0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填报系统技术咨询QQ群：782205940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01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01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联系人：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宋东晓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0531-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82073109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1868" w:firstLineChars="584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王馨笙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0531-</w:t>
      </w:r>
      <w:r>
        <w:rPr>
          <w:rFonts w:hint="default" w:ascii="Times New Roman" w:hAnsi="Times New Roman" w:eastAsia="仿宋_GB2312" w:cs="Times New Roman"/>
          <w:sz w:val="32"/>
          <w:szCs w:val="32"/>
        </w:rPr>
        <w:t>82062029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地址：济南市市中区杆南东街8号，省科协人才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联络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01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shd w:val="clear" w:color="auto" w:fill="FFFF00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电子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邮箱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：rcbskx@shandong.cn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01"/>
        <w:jc w:val="both"/>
        <w:textAlignment w:val="auto"/>
        <w:rPr>
          <w:rFonts w:hint="default" w:ascii="Times New Roman" w:hAnsi="Times New Roman" w:eastAsia="仿宋_GB2312" w:cs="Times New Roman"/>
          <w:b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32"/>
          <w:szCs w:val="32"/>
          <w:lang w:val="en-US" w:eastAsia="zh-CN" w:bidi="ar"/>
        </w:rPr>
        <w:t>附件：1.</w:t>
      </w:r>
      <w:r>
        <w:rPr>
          <w:rFonts w:hint="eastAsia" w:ascii="Times New Roman" w:hAnsi="Times New Roman" w:eastAsia="仿宋_GB2312" w:cs="Times New Roman"/>
          <w:b w:val="0"/>
          <w:color w:val="000000"/>
          <w:kern w:val="0"/>
          <w:sz w:val="32"/>
          <w:szCs w:val="32"/>
          <w:lang w:val="en-US" w:eastAsia="zh-CN" w:bidi="ar"/>
        </w:rPr>
        <w:t>《</w:t>
      </w: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32"/>
          <w:szCs w:val="32"/>
          <w:lang w:val="en-US" w:eastAsia="zh-CN" w:bidi="ar"/>
        </w:rPr>
        <w:t>山东省青年科技人才托举工程项目管理办法</w:t>
      </w:r>
      <w:r>
        <w:rPr>
          <w:rFonts w:hint="eastAsia" w:ascii="Times New Roman" w:hAnsi="Times New Roman" w:eastAsia="仿宋_GB2312" w:cs="Times New Roman"/>
          <w:b w:val="0"/>
          <w:color w:val="000000"/>
          <w:kern w:val="0"/>
          <w:sz w:val="32"/>
          <w:szCs w:val="32"/>
          <w:lang w:val="en-US" w:eastAsia="zh-CN" w:bidi="ar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1552" w:firstLineChars="485"/>
        <w:jc w:val="both"/>
        <w:textAlignment w:val="auto"/>
        <w:rPr>
          <w:rFonts w:hint="default" w:ascii="Times New Roman" w:hAnsi="Times New Roman" w:eastAsia="仿宋_GB2312" w:cs="Times New Roman"/>
          <w:b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32"/>
          <w:szCs w:val="32"/>
          <w:lang w:val="en-US" w:eastAsia="zh-CN" w:bidi="ar"/>
        </w:rPr>
        <w:t>2.</w:t>
      </w:r>
      <w:r>
        <w:rPr>
          <w:rFonts w:hint="eastAsia" w:ascii="Times New Roman" w:hAnsi="Times New Roman" w:eastAsia="仿宋_GB2312" w:cs="Times New Roman"/>
          <w:b w:val="0"/>
          <w:color w:val="000000"/>
          <w:kern w:val="0"/>
          <w:sz w:val="32"/>
          <w:szCs w:val="32"/>
          <w:lang w:val="en-US" w:eastAsia="zh-CN" w:bidi="ar"/>
        </w:rPr>
        <w:t>账号</w:t>
      </w: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32"/>
          <w:szCs w:val="32"/>
          <w:lang w:val="en-US" w:eastAsia="zh-CN" w:bidi="ar"/>
        </w:rPr>
        <w:t>申请表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1552" w:firstLineChars="485"/>
        <w:jc w:val="both"/>
        <w:textAlignment w:val="auto"/>
        <w:rPr>
          <w:rFonts w:hint="default" w:ascii="Times New Roman" w:hAnsi="Times New Roman" w:eastAsia="仿宋_GB2312" w:cs="Times New Roman"/>
          <w:b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32"/>
          <w:szCs w:val="32"/>
          <w:lang w:val="en-US" w:eastAsia="zh-CN" w:bidi="ar"/>
        </w:rPr>
        <w:t>3.候选人推荐表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225" w:rightChars="107" w:firstLine="0" w:firstLineChars="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225" w:rightChars="107" w:firstLine="0" w:firstLineChars="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山东省科学技术协会</w:t>
      </w:r>
    </w:p>
    <w:p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225" w:rightChars="107" w:firstLine="0" w:firstLineChars="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shd w:val="clear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225" w:rightChars="107" w:firstLine="0" w:firstLineChars="0"/>
        <w:jc w:val="right"/>
        <w:textAlignment w:val="auto"/>
        <w:rPr>
          <w:rFonts w:hint="default" w:ascii="Times New Roman" w:hAnsi="Times New Roman" w:cs="Times New Roman"/>
          <w:sz w:val="11"/>
          <w:szCs w:val="13"/>
        </w:rPr>
      </w:pPr>
    </w:p>
    <w:sectPr>
      <w:footerReference r:id="rId3" w:type="default"/>
      <w:pgSz w:w="11905" w:h="16838"/>
      <w:pgMar w:top="1984" w:right="1701" w:bottom="1701" w:left="1701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5ZWQyZjA0NjRkNTdlNWZlOGNjNWE3OGJiYTdhNTcifQ=="/>
  </w:docVars>
  <w:rsids>
    <w:rsidRoot w:val="00A44110"/>
    <w:rsid w:val="0003760E"/>
    <w:rsid w:val="00056C7A"/>
    <w:rsid w:val="0007748F"/>
    <w:rsid w:val="000A3416"/>
    <w:rsid w:val="000C0C11"/>
    <w:rsid w:val="001123D1"/>
    <w:rsid w:val="00135D78"/>
    <w:rsid w:val="00220D55"/>
    <w:rsid w:val="00274F12"/>
    <w:rsid w:val="0028569B"/>
    <w:rsid w:val="0031625B"/>
    <w:rsid w:val="00420C93"/>
    <w:rsid w:val="004342D7"/>
    <w:rsid w:val="0044254A"/>
    <w:rsid w:val="00477285"/>
    <w:rsid w:val="00477EED"/>
    <w:rsid w:val="004A5B47"/>
    <w:rsid w:val="004D52E6"/>
    <w:rsid w:val="005508F1"/>
    <w:rsid w:val="00561F98"/>
    <w:rsid w:val="00563A42"/>
    <w:rsid w:val="005E7807"/>
    <w:rsid w:val="005F0458"/>
    <w:rsid w:val="00600BB2"/>
    <w:rsid w:val="00604997"/>
    <w:rsid w:val="006405F5"/>
    <w:rsid w:val="00641254"/>
    <w:rsid w:val="006444B9"/>
    <w:rsid w:val="006904C2"/>
    <w:rsid w:val="0071261F"/>
    <w:rsid w:val="00715A81"/>
    <w:rsid w:val="008B5492"/>
    <w:rsid w:val="009377A3"/>
    <w:rsid w:val="009557F5"/>
    <w:rsid w:val="009C3B02"/>
    <w:rsid w:val="00A3301D"/>
    <w:rsid w:val="00A44110"/>
    <w:rsid w:val="00A52AF1"/>
    <w:rsid w:val="00A85E7D"/>
    <w:rsid w:val="00B23345"/>
    <w:rsid w:val="00BC57F6"/>
    <w:rsid w:val="00C844AA"/>
    <w:rsid w:val="00D9299A"/>
    <w:rsid w:val="00DB1726"/>
    <w:rsid w:val="00DF3585"/>
    <w:rsid w:val="00E26F70"/>
    <w:rsid w:val="00EA7D87"/>
    <w:rsid w:val="00EB21F7"/>
    <w:rsid w:val="00EC1850"/>
    <w:rsid w:val="00ED441C"/>
    <w:rsid w:val="00F6314F"/>
    <w:rsid w:val="05F71531"/>
    <w:rsid w:val="098F289A"/>
    <w:rsid w:val="0F380BDC"/>
    <w:rsid w:val="10462997"/>
    <w:rsid w:val="10D05894"/>
    <w:rsid w:val="11D31C80"/>
    <w:rsid w:val="155B3862"/>
    <w:rsid w:val="15663431"/>
    <w:rsid w:val="15773581"/>
    <w:rsid w:val="166216EC"/>
    <w:rsid w:val="19F1727F"/>
    <w:rsid w:val="1FB62E11"/>
    <w:rsid w:val="23A600EF"/>
    <w:rsid w:val="25A96B26"/>
    <w:rsid w:val="267B76A7"/>
    <w:rsid w:val="2691283B"/>
    <w:rsid w:val="27A70A21"/>
    <w:rsid w:val="28041304"/>
    <w:rsid w:val="2D337633"/>
    <w:rsid w:val="2E4A3F3B"/>
    <w:rsid w:val="31054C4C"/>
    <w:rsid w:val="33530E62"/>
    <w:rsid w:val="356A6812"/>
    <w:rsid w:val="36105A65"/>
    <w:rsid w:val="385A4610"/>
    <w:rsid w:val="3C5E0F0F"/>
    <w:rsid w:val="406F7DF3"/>
    <w:rsid w:val="40E7547B"/>
    <w:rsid w:val="482D18F7"/>
    <w:rsid w:val="4B877337"/>
    <w:rsid w:val="5294535B"/>
    <w:rsid w:val="535A1EFE"/>
    <w:rsid w:val="54C32915"/>
    <w:rsid w:val="57226B35"/>
    <w:rsid w:val="57A829BC"/>
    <w:rsid w:val="60172210"/>
    <w:rsid w:val="642C22B4"/>
    <w:rsid w:val="690F16AB"/>
    <w:rsid w:val="6AD35A58"/>
    <w:rsid w:val="6BB91652"/>
    <w:rsid w:val="6D9E70CC"/>
    <w:rsid w:val="6F3819F3"/>
    <w:rsid w:val="70EE100F"/>
    <w:rsid w:val="75941F15"/>
    <w:rsid w:val="79503A53"/>
    <w:rsid w:val="7C224C67"/>
    <w:rsid w:val="7C9B6754"/>
    <w:rsid w:val="7D575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qFormat="1" w:unhideWhenUsed="0" w:uiPriority="0" w:semiHidden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rFonts w:ascii="Calibri" w:hAnsi="Calibri" w:cs="宋体"/>
    </w:rPr>
  </w:style>
  <w:style w:type="paragraph" w:styleId="3">
    <w:name w:val="Body Text"/>
    <w:basedOn w:val="1"/>
    <w:next w:val="1"/>
    <w:qFormat/>
    <w:uiPriority w:val="0"/>
    <w:pPr>
      <w:spacing w:before="1200" w:beforeLines="0" w:line="20" w:lineRule="exact"/>
    </w:pPr>
    <w:rPr>
      <w:rFonts w:ascii="仿宋_GB2312" w:eastAsia="仿宋_GB2312"/>
      <w:sz w:val="30"/>
    </w:r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Plain Text"/>
    <w:basedOn w:val="1"/>
    <w:link w:val="12"/>
    <w:qFormat/>
    <w:uiPriority w:val="0"/>
    <w:pPr>
      <w:spacing w:line="360" w:lineRule="auto"/>
      <w:ind w:firstLine="480" w:firstLineChars="200"/>
    </w:pPr>
    <w:rPr>
      <w:rFonts w:ascii="仿宋_GB2312"/>
      <w:sz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11">
    <w:name w:val="Hyperlink"/>
    <w:basedOn w:val="10"/>
    <w:unhideWhenUsed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纯文本 Char"/>
    <w:basedOn w:val="10"/>
    <w:link w:val="5"/>
    <w:qFormat/>
    <w:uiPriority w:val="0"/>
    <w:rPr>
      <w:rFonts w:ascii="仿宋_GB2312"/>
      <w:kern w:val="2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4</Pages>
  <Words>1433</Words>
  <Characters>1570</Characters>
  <Lines>24</Lines>
  <Paragraphs>6</Paragraphs>
  <TotalTime>2</TotalTime>
  <ScaleCrop>false</ScaleCrop>
  <LinksUpToDate>false</LinksUpToDate>
  <CharactersWithSpaces>1588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省科协人才部</dc:creator>
  <cp:lastModifiedBy>Administrator</cp:lastModifiedBy>
  <cp:lastPrinted>2024-08-20T01:42:00Z</cp:lastPrinted>
  <dcterms:modified xsi:type="dcterms:W3CDTF">2024-08-20T05:00:23Z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56D14B89BEDE43EC8429F61DF588E117</vt:lpwstr>
  </property>
</Properties>
</file>