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2ED69">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u w:val="none"/>
          <w:lang w:eastAsia="zh-CN"/>
        </w:rPr>
        <w:t>附件</w:t>
      </w:r>
      <w:r>
        <w:rPr>
          <w:rFonts w:hint="eastAsia" w:ascii="仿宋_GB2312" w:hAnsi="仿宋_GB2312" w:eastAsia="仿宋_GB2312" w:cs="仿宋_GB2312"/>
          <w:b w:val="0"/>
          <w:bCs/>
          <w:sz w:val="32"/>
          <w:szCs w:val="32"/>
          <w:highlight w:val="none"/>
          <w:u w:val="none"/>
          <w:lang w:val="en-US" w:eastAsia="zh-CN"/>
        </w:rPr>
        <w:t>2</w:t>
      </w:r>
      <w:bookmarkStart w:id="0" w:name="_GoBack"/>
      <w:bookmarkEnd w:id="0"/>
    </w:p>
    <w:p w14:paraId="78019C5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“齐鲁工匠”“山东手造工匠”培育对象</w:t>
      </w:r>
    </w:p>
    <w:p w14:paraId="79B7046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z w:val="32"/>
          <w:szCs w:val="32"/>
          <w:highlight w:val="none"/>
        </w:rPr>
        <w:t>入库标准条件</w:t>
      </w:r>
    </w:p>
    <w:p w14:paraId="2504275C">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p>
    <w:p w14:paraId="53C860C6">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sz w:val="32"/>
          <w:szCs w:val="32"/>
          <w:highlight w:val="none"/>
          <w:lang w:val="en-US" w:eastAsia="zh-CN"/>
        </w:rPr>
        <w:t>一、基本条件。</w:t>
      </w:r>
      <w:r>
        <w:rPr>
          <w:rFonts w:hint="eastAsia" w:ascii="仿宋_GB2312" w:hAnsi="仿宋_GB2312" w:eastAsia="仿宋_GB2312" w:cs="仿宋_GB2312"/>
          <w:b w:val="0"/>
          <w:bCs/>
          <w:spacing w:val="11"/>
          <w:sz w:val="32"/>
          <w:szCs w:val="32"/>
          <w:highlight w:val="none"/>
          <w:lang w:val="en-US" w:eastAsia="zh-CN"/>
        </w:rPr>
        <w:t>政治素质过硬，</w:t>
      </w:r>
      <w:r>
        <w:rPr>
          <w:rFonts w:hint="eastAsia" w:ascii="仿宋_GB2312" w:hAnsi="仿宋_GB2312" w:eastAsia="仿宋_GB2312" w:cs="仿宋_GB2312"/>
          <w:b w:val="0"/>
          <w:bCs/>
          <w:spacing w:val="11"/>
          <w:sz w:val="32"/>
          <w:szCs w:val="32"/>
          <w:highlight w:val="none"/>
        </w:rPr>
        <w:t>认真学习贯彻习近平新时代中国特色社会主义思想，听党话、跟党走，忠于祖国，热爱人民，遵纪守法，带头弘扬和践行劳模精神、劳动精神、工匠精神</w:t>
      </w:r>
      <w:r>
        <w:rPr>
          <w:rFonts w:hint="eastAsia" w:ascii="仿宋_GB2312" w:hAnsi="仿宋_GB2312" w:eastAsia="仿宋_GB2312" w:cs="仿宋_GB2312"/>
          <w:b w:val="0"/>
          <w:bCs/>
          <w:spacing w:val="11"/>
          <w:kern w:val="0"/>
          <w:sz w:val="32"/>
          <w:szCs w:val="32"/>
          <w:lang w:val="en-US" w:eastAsia="zh-CN"/>
        </w:rPr>
        <w:t>。</w:t>
      </w:r>
    </w:p>
    <w:p w14:paraId="17BD6913">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二、“齐鲁工匠”培育对象应符合基本条件并具备下列条件：</w:t>
      </w:r>
    </w:p>
    <w:p w14:paraId="1BD32297">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rPr>
      </w:pPr>
      <w:r>
        <w:rPr>
          <w:rFonts w:hint="eastAsia" w:ascii="仿宋_GB2312" w:hAnsi="仿宋_GB2312" w:eastAsia="仿宋_GB2312" w:cs="仿宋_GB2312"/>
          <w:b w:val="0"/>
          <w:bCs/>
          <w:spacing w:val="11"/>
          <w:sz w:val="32"/>
          <w:szCs w:val="32"/>
          <w:highlight w:val="none"/>
        </w:rPr>
        <w:t>（</w:t>
      </w:r>
      <w:r>
        <w:rPr>
          <w:rFonts w:hint="eastAsia" w:ascii="仿宋_GB2312" w:hAnsi="仿宋_GB2312" w:eastAsia="仿宋_GB2312" w:cs="仿宋_GB2312"/>
          <w:b w:val="0"/>
          <w:bCs/>
          <w:spacing w:val="11"/>
          <w:sz w:val="32"/>
          <w:szCs w:val="32"/>
          <w:highlight w:val="none"/>
          <w:lang w:val="en-US" w:eastAsia="zh-CN"/>
        </w:rPr>
        <w:t>一</w:t>
      </w:r>
      <w:r>
        <w:rPr>
          <w:rFonts w:hint="eastAsia" w:ascii="仿宋_GB2312" w:hAnsi="仿宋_GB2312" w:eastAsia="仿宋_GB2312" w:cs="仿宋_GB2312"/>
          <w:b w:val="0"/>
          <w:bCs/>
          <w:spacing w:val="11"/>
          <w:sz w:val="32"/>
          <w:szCs w:val="32"/>
          <w:highlight w:val="none"/>
        </w:rPr>
        <w:t>）掌握高超技能。</w:t>
      </w:r>
      <w:r>
        <w:rPr>
          <w:rFonts w:hint="eastAsia" w:ascii="仿宋_GB2312" w:hAnsi="仿宋_GB2312" w:eastAsia="仿宋_GB2312" w:cs="仿宋_GB2312"/>
          <w:b w:val="0"/>
          <w:bCs/>
          <w:spacing w:val="11"/>
          <w:sz w:val="32"/>
          <w:szCs w:val="32"/>
          <w:highlight w:val="none"/>
        </w:rPr>
        <w:t>熟练掌握专业知识和专业技术，拥有精湛技能、高招绝技，在全国、全省同行业中</w:t>
      </w:r>
      <w:r>
        <w:rPr>
          <w:rFonts w:hint="eastAsia" w:ascii="仿宋_GB2312" w:hAnsi="仿宋_GB2312" w:eastAsia="仿宋_GB2312" w:cs="仿宋_GB2312"/>
          <w:b w:val="0"/>
          <w:bCs/>
          <w:spacing w:val="11"/>
          <w:sz w:val="32"/>
          <w:szCs w:val="32"/>
          <w:highlight w:val="none"/>
          <w:lang w:eastAsia="zh-CN"/>
        </w:rPr>
        <w:t>处于</w:t>
      </w:r>
      <w:r>
        <w:rPr>
          <w:rFonts w:hint="eastAsia" w:ascii="仿宋_GB2312" w:hAnsi="仿宋_GB2312" w:eastAsia="仿宋_GB2312" w:cs="仿宋_GB2312"/>
          <w:b w:val="0"/>
          <w:bCs/>
          <w:spacing w:val="11"/>
          <w:sz w:val="32"/>
          <w:szCs w:val="32"/>
          <w:highlight w:val="none"/>
        </w:rPr>
        <w:t>领先水平，有较大影响力和较高知名度；</w:t>
      </w:r>
    </w:p>
    <w:p w14:paraId="3849E5D3">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rPr>
      </w:pPr>
      <w:r>
        <w:rPr>
          <w:rFonts w:hint="eastAsia" w:ascii="仿宋_GB2312" w:hAnsi="仿宋_GB2312" w:eastAsia="仿宋_GB2312" w:cs="仿宋_GB2312"/>
          <w:b w:val="0"/>
          <w:bCs/>
          <w:spacing w:val="11"/>
          <w:sz w:val="32"/>
          <w:szCs w:val="32"/>
          <w:highlight w:val="none"/>
        </w:rPr>
        <w:t>（</w:t>
      </w:r>
      <w:r>
        <w:rPr>
          <w:rFonts w:hint="eastAsia" w:ascii="仿宋_GB2312" w:hAnsi="仿宋_GB2312" w:eastAsia="仿宋_GB2312" w:cs="仿宋_GB2312"/>
          <w:b w:val="0"/>
          <w:bCs/>
          <w:spacing w:val="11"/>
          <w:sz w:val="32"/>
          <w:szCs w:val="32"/>
          <w:highlight w:val="none"/>
          <w:lang w:val="en-US" w:eastAsia="zh-CN"/>
        </w:rPr>
        <w:t>二</w:t>
      </w:r>
      <w:r>
        <w:rPr>
          <w:rFonts w:hint="eastAsia" w:ascii="仿宋_GB2312" w:hAnsi="仿宋_GB2312" w:eastAsia="仿宋_GB2312" w:cs="仿宋_GB2312"/>
          <w:b w:val="0"/>
          <w:bCs/>
          <w:spacing w:val="11"/>
          <w:sz w:val="32"/>
          <w:szCs w:val="32"/>
          <w:highlight w:val="none"/>
        </w:rPr>
        <w:t>）善于创新创造。</w:t>
      </w:r>
      <w:r>
        <w:rPr>
          <w:rFonts w:hint="eastAsia" w:ascii="仿宋_GB2312" w:hAnsi="仿宋_GB2312" w:eastAsia="仿宋_GB2312" w:cs="仿宋_GB2312"/>
          <w:b w:val="0"/>
          <w:bCs/>
          <w:spacing w:val="11"/>
          <w:sz w:val="32"/>
          <w:szCs w:val="32"/>
          <w:highlight w:val="none"/>
        </w:rPr>
        <w:t>在工艺改进、技术革新、质量攻关、发明创造、智能制造等方面取得重要成果，在企业或行业内推广应用，取得良好经济效益和社会效益；</w:t>
      </w:r>
    </w:p>
    <w:p w14:paraId="612FBB2B">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rPr>
      </w:pPr>
      <w:r>
        <w:rPr>
          <w:rFonts w:hint="eastAsia" w:ascii="仿宋_GB2312" w:hAnsi="仿宋_GB2312" w:eastAsia="仿宋_GB2312" w:cs="仿宋_GB2312"/>
          <w:b w:val="0"/>
          <w:bCs/>
          <w:spacing w:val="11"/>
          <w:sz w:val="32"/>
          <w:szCs w:val="32"/>
          <w:highlight w:val="none"/>
        </w:rPr>
        <w:t>（</w:t>
      </w:r>
      <w:r>
        <w:rPr>
          <w:rFonts w:hint="eastAsia" w:ascii="仿宋_GB2312" w:hAnsi="仿宋_GB2312" w:eastAsia="仿宋_GB2312" w:cs="仿宋_GB2312"/>
          <w:b w:val="0"/>
          <w:bCs/>
          <w:spacing w:val="11"/>
          <w:sz w:val="32"/>
          <w:szCs w:val="32"/>
          <w:highlight w:val="none"/>
          <w:lang w:val="en-US" w:eastAsia="zh-CN"/>
        </w:rPr>
        <w:t>三</w:t>
      </w:r>
      <w:r>
        <w:rPr>
          <w:rFonts w:hint="eastAsia" w:ascii="仿宋_GB2312" w:hAnsi="仿宋_GB2312" w:eastAsia="仿宋_GB2312" w:cs="仿宋_GB2312"/>
          <w:b w:val="0"/>
          <w:bCs/>
          <w:spacing w:val="11"/>
          <w:sz w:val="32"/>
          <w:szCs w:val="32"/>
          <w:highlight w:val="none"/>
        </w:rPr>
        <w:t>）发挥领军作用。</w:t>
      </w:r>
      <w:r>
        <w:rPr>
          <w:rFonts w:hint="eastAsia" w:ascii="仿宋_GB2312" w:hAnsi="仿宋_GB2312" w:eastAsia="仿宋_GB2312" w:cs="仿宋_GB2312"/>
          <w:b w:val="0"/>
          <w:bCs/>
          <w:spacing w:val="11"/>
          <w:sz w:val="32"/>
          <w:szCs w:val="32"/>
          <w:highlight w:val="none"/>
        </w:rPr>
        <w:t>善于带领团队解决生产实践中的关键技术工艺问题，积极向职工传授技能技艺、传承职业精神，在推动技能人才队伍建设和群众性劳动竞赛活动中发挥示范带动作用；</w:t>
      </w:r>
    </w:p>
    <w:p w14:paraId="7F7C8F37">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kern w:val="0"/>
          <w:sz w:val="32"/>
          <w:szCs w:val="32"/>
          <w:lang w:val="en-US" w:eastAsia="zh-CN"/>
        </w:rPr>
        <w:t>（四）注重技能基础。</w:t>
      </w:r>
      <w:r>
        <w:rPr>
          <w:rFonts w:hint="eastAsia" w:ascii="仿宋_GB2312" w:hAnsi="仿宋_GB2312" w:eastAsia="仿宋_GB2312" w:cs="仿宋_GB2312"/>
          <w:b w:val="0"/>
          <w:bCs/>
          <w:spacing w:val="11"/>
          <w:kern w:val="0"/>
          <w:sz w:val="32"/>
          <w:szCs w:val="32"/>
          <w:lang w:val="en-US" w:eastAsia="zh-CN"/>
        </w:rPr>
        <w:t>获得过市级及以上技能类奖项、称号或者其它同等级别表彰奖励。原则上从市级工匠人选中择优培育。</w:t>
      </w:r>
    </w:p>
    <w:p w14:paraId="024BFD43">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三、“山东手造工匠”培育对象应符合基本条件并具备下列条件：</w:t>
      </w:r>
    </w:p>
    <w:p w14:paraId="4B2480E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4" w:firstLineChars="200"/>
        <w:jc w:val="both"/>
        <w:textAlignment w:val="auto"/>
        <w:outlineLvl w:val="9"/>
        <w:rPr>
          <w:rFonts w:hint="eastAsia" w:ascii="仿宋_GB2312" w:hAnsi="仿宋_GB2312" w:eastAsia="仿宋_GB2312" w:cs="仿宋_GB2312"/>
          <w:b w:val="0"/>
          <w:bCs/>
          <w:spacing w:val="11"/>
          <w:sz w:val="32"/>
          <w:szCs w:val="32"/>
          <w:highlight w:val="none"/>
          <w:u w:val="none"/>
        </w:rPr>
      </w:pPr>
      <w:r>
        <w:rPr>
          <w:rFonts w:hint="eastAsia" w:ascii="仿宋_GB2312" w:hAnsi="仿宋_GB2312" w:eastAsia="仿宋_GB2312" w:cs="仿宋_GB2312"/>
          <w:b w:val="0"/>
          <w:bCs/>
          <w:spacing w:val="11"/>
          <w:sz w:val="32"/>
          <w:szCs w:val="32"/>
          <w:highlight w:val="none"/>
          <w:u w:val="none"/>
          <w:lang w:val="en-US" w:eastAsia="zh-CN"/>
        </w:rPr>
        <w:t>（一）</w:t>
      </w:r>
      <w:r>
        <w:rPr>
          <w:rFonts w:hint="eastAsia" w:ascii="仿宋_GB2312" w:hAnsi="仿宋_GB2312" w:eastAsia="仿宋_GB2312" w:cs="仿宋_GB2312"/>
          <w:b w:val="0"/>
          <w:bCs/>
          <w:spacing w:val="11"/>
          <w:sz w:val="32"/>
          <w:szCs w:val="32"/>
          <w:highlight w:val="none"/>
          <w:u w:val="none"/>
        </w:rPr>
        <w:t>掌握高超</w:t>
      </w:r>
      <w:r>
        <w:rPr>
          <w:rFonts w:hint="eastAsia" w:ascii="仿宋_GB2312" w:hAnsi="仿宋_GB2312" w:eastAsia="仿宋_GB2312" w:cs="仿宋_GB2312"/>
          <w:b w:val="0"/>
          <w:bCs/>
          <w:spacing w:val="11"/>
          <w:sz w:val="32"/>
          <w:szCs w:val="32"/>
          <w:highlight w:val="none"/>
          <w:u w:val="none"/>
          <w:lang w:eastAsia="zh-CN"/>
        </w:rPr>
        <w:t>技艺</w:t>
      </w:r>
      <w:r>
        <w:rPr>
          <w:rFonts w:hint="eastAsia" w:ascii="仿宋_GB2312" w:hAnsi="仿宋_GB2312" w:eastAsia="仿宋_GB2312" w:cs="仿宋_GB2312"/>
          <w:b w:val="0"/>
          <w:bCs/>
          <w:spacing w:val="11"/>
          <w:sz w:val="32"/>
          <w:szCs w:val="32"/>
          <w:highlight w:val="none"/>
          <w:u w:val="none"/>
        </w:rPr>
        <w:t>技能。</w:t>
      </w:r>
      <w:r>
        <w:rPr>
          <w:rFonts w:hint="eastAsia" w:ascii="仿宋_GB2312" w:hAnsi="仿宋_GB2312" w:eastAsia="仿宋_GB2312" w:cs="仿宋_GB2312"/>
          <w:b w:val="0"/>
          <w:bCs/>
          <w:spacing w:val="11"/>
          <w:sz w:val="32"/>
          <w:szCs w:val="32"/>
          <w:highlight w:val="none"/>
          <w:u w:val="none"/>
        </w:rPr>
        <w:t>熟练掌握专业知识和专业技术，拥有精湛技</w:t>
      </w:r>
      <w:r>
        <w:rPr>
          <w:rFonts w:hint="eastAsia" w:ascii="仿宋_GB2312" w:hAnsi="仿宋_GB2312" w:eastAsia="仿宋_GB2312" w:cs="仿宋_GB2312"/>
          <w:b w:val="0"/>
          <w:bCs/>
          <w:spacing w:val="11"/>
          <w:sz w:val="32"/>
          <w:szCs w:val="32"/>
          <w:highlight w:val="none"/>
          <w:u w:val="none"/>
          <w:lang w:eastAsia="zh-CN"/>
        </w:rPr>
        <w:t>艺</w:t>
      </w:r>
      <w:r>
        <w:rPr>
          <w:rFonts w:hint="eastAsia" w:ascii="仿宋_GB2312" w:hAnsi="仿宋_GB2312" w:eastAsia="仿宋_GB2312" w:cs="仿宋_GB2312"/>
          <w:b w:val="0"/>
          <w:bCs/>
          <w:spacing w:val="11"/>
          <w:sz w:val="32"/>
          <w:szCs w:val="32"/>
          <w:highlight w:val="none"/>
          <w:u w:val="none"/>
        </w:rPr>
        <w:t>、高招绝技</w:t>
      </w:r>
      <w:r>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t>，积极传承发展中华优秀传统文化</w:t>
      </w:r>
      <w:r>
        <w:rPr>
          <w:rFonts w:hint="eastAsia" w:ascii="仿宋_GB2312" w:hAnsi="仿宋_GB2312" w:eastAsia="仿宋_GB2312" w:cs="仿宋_GB2312"/>
          <w:b w:val="0"/>
          <w:bCs/>
          <w:spacing w:val="11"/>
          <w:sz w:val="32"/>
          <w:szCs w:val="32"/>
          <w:highlight w:val="none"/>
          <w:u w:val="none"/>
        </w:rPr>
        <w:t>，</w:t>
      </w:r>
      <w:r>
        <w:rPr>
          <w:rFonts w:hint="eastAsia" w:ascii="仿宋_GB2312" w:hAnsi="仿宋_GB2312" w:eastAsia="仿宋_GB2312" w:cs="仿宋_GB2312"/>
          <w:b w:val="0"/>
          <w:bCs/>
          <w:spacing w:val="11"/>
          <w:sz w:val="32"/>
          <w:szCs w:val="32"/>
          <w:highlight w:val="none"/>
          <w:u w:val="none"/>
          <w:lang w:eastAsia="zh-CN"/>
        </w:rPr>
        <w:t>德艺双馨，在行业内</w:t>
      </w:r>
      <w:r>
        <w:rPr>
          <w:rFonts w:hint="eastAsia" w:ascii="仿宋_GB2312" w:hAnsi="仿宋_GB2312" w:eastAsia="仿宋_GB2312" w:cs="仿宋_GB2312"/>
          <w:b w:val="0"/>
          <w:bCs/>
          <w:spacing w:val="11"/>
          <w:sz w:val="32"/>
          <w:szCs w:val="32"/>
          <w:highlight w:val="none"/>
          <w:u w:val="none"/>
        </w:rPr>
        <w:t>有较大影响力和较高知名度；</w:t>
      </w:r>
    </w:p>
    <w:p w14:paraId="3E31213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4" w:firstLineChars="200"/>
        <w:jc w:val="both"/>
        <w:textAlignment w:val="auto"/>
        <w:outlineLvl w:val="9"/>
        <w:rPr>
          <w:rFonts w:hint="eastAsia" w:ascii="仿宋_GB2312" w:hAnsi="仿宋_GB2312" w:eastAsia="仿宋_GB2312" w:cs="仿宋_GB2312"/>
          <w:b w:val="0"/>
          <w:bCs/>
          <w:spacing w:val="11"/>
          <w:sz w:val="32"/>
          <w:szCs w:val="32"/>
          <w:highlight w:val="none"/>
          <w:u w:val="none"/>
          <w:lang w:val="en-US" w:eastAsia="zh-CN"/>
        </w:rPr>
      </w:pPr>
      <w:r>
        <w:rPr>
          <w:rFonts w:hint="eastAsia" w:ascii="仿宋_GB2312" w:hAnsi="仿宋_GB2312" w:eastAsia="仿宋_GB2312" w:cs="仿宋_GB2312"/>
          <w:b w:val="0"/>
          <w:bCs/>
          <w:spacing w:val="11"/>
          <w:sz w:val="32"/>
          <w:szCs w:val="32"/>
          <w:highlight w:val="none"/>
          <w:u w:val="none"/>
          <w:lang w:val="en-US" w:eastAsia="zh-CN"/>
        </w:rPr>
        <w:t>（二）</w:t>
      </w:r>
      <w:r>
        <w:rPr>
          <w:rFonts w:hint="eastAsia" w:ascii="仿宋_GB2312" w:hAnsi="仿宋_GB2312" w:eastAsia="仿宋_GB2312" w:cs="仿宋_GB2312"/>
          <w:b w:val="0"/>
          <w:bCs/>
          <w:color w:val="000000"/>
          <w:spacing w:val="11"/>
          <w:sz w:val="32"/>
          <w:szCs w:val="32"/>
          <w:highlight w:val="none"/>
          <w:u w:val="none"/>
        </w:rPr>
        <w:t>发挥</w:t>
      </w:r>
      <w:r>
        <w:rPr>
          <w:rFonts w:hint="eastAsia" w:ascii="仿宋_GB2312" w:hAnsi="仿宋_GB2312" w:eastAsia="仿宋_GB2312" w:cs="仿宋_GB2312"/>
          <w:b w:val="0"/>
          <w:bCs/>
          <w:spacing w:val="11"/>
          <w:sz w:val="32"/>
          <w:szCs w:val="32"/>
          <w:highlight w:val="none"/>
          <w:u w:val="none"/>
        </w:rPr>
        <w:t>领军作用。</w:t>
      </w:r>
      <w:r>
        <w:rPr>
          <w:rFonts w:hint="eastAsia" w:ascii="仿宋_GB2312" w:hAnsi="仿宋_GB2312" w:eastAsia="仿宋_GB2312" w:cs="仿宋_GB2312"/>
          <w:b w:val="0"/>
          <w:bCs/>
          <w:spacing w:val="11"/>
          <w:sz w:val="32"/>
          <w:szCs w:val="32"/>
          <w:highlight w:val="none"/>
          <w:u w:val="none"/>
          <w:lang w:val="en-US" w:eastAsia="zh-CN"/>
        </w:rPr>
        <w:t>积极开展技术交流、带徒授艺、技能培训等活动，在人才培养、技艺传承等方面作出突出贡献，在推动数字文化产业发展等方面发挥示范带头作用；</w:t>
      </w:r>
    </w:p>
    <w:p w14:paraId="2FA3BB1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4" w:firstLineChars="200"/>
        <w:jc w:val="both"/>
        <w:textAlignment w:val="auto"/>
        <w:outlineLvl w:val="9"/>
        <w:rPr>
          <w:rFonts w:hint="eastAsia" w:ascii="仿宋_GB2312" w:hAnsi="仿宋_GB2312" w:eastAsia="仿宋_GB2312" w:cs="仿宋_GB2312"/>
          <w:b w:val="0"/>
          <w:bCs/>
          <w:spacing w:val="11"/>
          <w:sz w:val="32"/>
          <w:szCs w:val="32"/>
          <w:highlight w:val="none"/>
          <w:u w:val="none"/>
          <w:lang w:val="en-US" w:eastAsia="zh-CN"/>
        </w:rPr>
      </w:pPr>
      <w:r>
        <w:rPr>
          <w:rFonts w:hint="eastAsia" w:ascii="仿宋_GB2312" w:hAnsi="仿宋_GB2312" w:eastAsia="仿宋_GB2312" w:cs="仿宋_GB2312"/>
          <w:b w:val="0"/>
          <w:bCs/>
          <w:spacing w:val="11"/>
          <w:sz w:val="32"/>
          <w:szCs w:val="32"/>
          <w:highlight w:val="none"/>
          <w:u w:val="none"/>
          <w:lang w:val="en-US" w:eastAsia="zh-CN"/>
        </w:rPr>
        <w:t>（三）注重技能基础。</w:t>
      </w:r>
      <w:r>
        <w:rPr>
          <w:rFonts w:hint="eastAsia" w:ascii="仿宋_GB2312" w:hAnsi="仿宋_GB2312" w:eastAsia="仿宋_GB2312" w:cs="仿宋_GB2312"/>
          <w:b w:val="0"/>
          <w:bCs/>
          <w:spacing w:val="11"/>
          <w:kern w:val="0"/>
          <w:sz w:val="32"/>
          <w:szCs w:val="32"/>
          <w:lang w:val="en-US" w:eastAsia="zh-CN"/>
        </w:rPr>
        <w:t>获得过市级及以上技能类奖项、称号或者其它同等级别表彰奖励。</w:t>
      </w:r>
      <w:r>
        <w:rPr>
          <w:rFonts w:hint="eastAsia" w:ascii="仿宋_GB2312" w:hAnsi="仿宋_GB2312" w:eastAsia="仿宋_GB2312" w:cs="仿宋_GB2312"/>
          <w:b w:val="0"/>
          <w:bCs/>
          <w:spacing w:val="11"/>
          <w:sz w:val="32"/>
          <w:szCs w:val="32"/>
          <w:highlight w:val="none"/>
          <w:u w:val="none"/>
          <w:lang w:val="en-US" w:eastAsia="zh-CN"/>
        </w:rPr>
        <w:t>获得省级及以上工艺美术大师（名人）、老字号传承人（掌门人）等，省级及以上大师工作室、工匠人才创新工作室等领衔人，可优先推荐。</w:t>
      </w:r>
    </w:p>
    <w:p w14:paraId="1D79723C">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四、“齐鲁大工匠”培育对象优先从往届“齐鲁工匠”“山东手造工匠”中产生，并符合下列条件之一：</w:t>
      </w:r>
    </w:p>
    <w:p w14:paraId="35962D23">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kern w:val="0"/>
          <w:sz w:val="32"/>
          <w:szCs w:val="32"/>
          <w:lang w:val="en-US" w:eastAsia="zh-CN"/>
        </w:rPr>
        <w:t>（一）在突破关键技术工艺方面实现重大革新、取得重大成果，特别是助力攻克“卡脖子”核心技术难题，达到或接近国内、国际领先水平的；</w:t>
      </w:r>
    </w:p>
    <w:p w14:paraId="3F66C78F">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kern w:val="0"/>
          <w:sz w:val="32"/>
          <w:szCs w:val="32"/>
          <w:lang w:val="en-US" w:eastAsia="zh-CN"/>
        </w:rPr>
        <w:t>（二）作为主要成员，参与完成省部级及以上重点技术攻关项目，为推动产业升级、技术进步，实现企业、产业、行业高质量发展作出突出贡献的；</w:t>
      </w:r>
    </w:p>
    <w:p w14:paraId="57BA7CE3">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kern w:val="0"/>
          <w:sz w:val="32"/>
          <w:szCs w:val="32"/>
          <w:lang w:val="en-US" w:eastAsia="zh-CN"/>
        </w:rPr>
        <w:t>（三）获得全国劳动模范和先进工作者、全国五一劳动奖章以及省部级劳动模范和先进工作者的；</w:t>
      </w:r>
    </w:p>
    <w:p w14:paraId="1589EE64">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kern w:val="0"/>
          <w:sz w:val="32"/>
          <w:szCs w:val="32"/>
          <w:lang w:val="en-US" w:eastAsia="zh-CN"/>
        </w:rPr>
      </w:pPr>
      <w:r>
        <w:rPr>
          <w:rFonts w:hint="eastAsia" w:ascii="仿宋_GB2312" w:hAnsi="仿宋_GB2312" w:eastAsia="仿宋_GB2312" w:cs="仿宋_GB2312"/>
          <w:b w:val="0"/>
          <w:bCs/>
          <w:spacing w:val="11"/>
          <w:kern w:val="0"/>
          <w:sz w:val="32"/>
          <w:szCs w:val="32"/>
          <w:lang w:val="en-US" w:eastAsia="zh-CN"/>
        </w:rPr>
        <w:t>（四）全国示范性劳模和工匠人才创新工作室领衔人、国家级技能大师工作室领办人；获得中华技能大奖、全国技术能手或全国职业技能大赛一等奖、世界技能大赛优胜奖以上奖项的；获得齐鲁首席技师（山东省首席技师）的。</w:t>
      </w:r>
    </w:p>
    <w:p w14:paraId="163647AF">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五、“山东手造大工匠”培育对象优先从往届“齐鲁工匠”“山东手造工匠”中产生，并符合下列条件之一：</w:t>
      </w:r>
    </w:p>
    <w:p w14:paraId="2AEE9BD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4" w:firstLineChars="200"/>
        <w:jc w:val="both"/>
        <w:textAlignment w:val="auto"/>
        <w:outlineLvl w:val="9"/>
        <w:rPr>
          <w:rFonts w:hint="eastAsia" w:ascii="仿宋_GB2312" w:hAnsi="仿宋_GB2312" w:eastAsia="仿宋_GB2312" w:cs="仿宋_GB2312"/>
          <w:b w:val="0"/>
          <w:bCs/>
          <w:spacing w:val="11"/>
          <w:sz w:val="32"/>
          <w:szCs w:val="32"/>
          <w:highlight w:val="none"/>
          <w:u w:val="none"/>
          <w:lang w:val="en-US" w:eastAsia="zh-CN"/>
        </w:rPr>
      </w:pPr>
      <w:r>
        <w:rPr>
          <w:rFonts w:hint="eastAsia" w:ascii="仿宋_GB2312" w:hAnsi="仿宋_GB2312" w:eastAsia="仿宋_GB2312" w:cs="仿宋_GB2312"/>
          <w:b w:val="0"/>
          <w:bCs/>
          <w:spacing w:val="11"/>
          <w:sz w:val="32"/>
          <w:szCs w:val="32"/>
          <w:highlight w:val="none"/>
          <w:u w:val="none"/>
          <w:lang w:val="en-US" w:eastAsia="zh-CN"/>
        </w:rPr>
        <w:t>（一）参与完成省部级及以上重点技术攻关项目，为推动技能技艺技术进步、数字技术变革与文化产业深度融合，实现企业、产业、行业高质量发展作出突出贡献的；</w:t>
      </w:r>
    </w:p>
    <w:p w14:paraId="6B596D3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4" w:firstLineChars="200"/>
        <w:jc w:val="both"/>
        <w:textAlignment w:val="auto"/>
        <w:outlineLvl w:val="9"/>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pPr>
      <w:r>
        <w:rPr>
          <w:rFonts w:hint="eastAsia" w:ascii="仿宋_GB2312" w:hAnsi="仿宋_GB2312" w:eastAsia="仿宋_GB2312" w:cs="仿宋_GB2312"/>
          <w:b w:val="0"/>
          <w:bCs/>
          <w:spacing w:val="11"/>
          <w:sz w:val="32"/>
          <w:szCs w:val="32"/>
          <w:highlight w:val="none"/>
          <w:u w:val="none"/>
          <w:lang w:val="en-US" w:eastAsia="zh-CN"/>
        </w:rPr>
        <w:t>（二）获得国家级工艺美术大师（名人）、老字号传承人（掌</w:t>
      </w:r>
      <w:r>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t>门人）等；</w:t>
      </w:r>
    </w:p>
    <w:p w14:paraId="3AC76B19">
      <w:pPr>
        <w:keepNext w:val="0"/>
        <w:keepLines w:val="0"/>
        <w:pageBreakBefore w:val="0"/>
        <w:widowControl w:val="0"/>
        <w:kinsoku/>
        <w:wordWrap/>
        <w:overflowPunct/>
        <w:topLinePunct w:val="0"/>
        <w:autoSpaceDE/>
        <w:autoSpaceDN/>
        <w:bidi w:val="0"/>
        <w:adjustRightInd/>
        <w:snapToGrid/>
        <w:spacing w:line="580" w:lineRule="exact"/>
        <w:ind w:right="0" w:rightChars="0" w:firstLine="684" w:firstLineChars="200"/>
        <w:jc w:val="both"/>
        <w:textAlignment w:val="auto"/>
        <w:outlineLvl w:val="9"/>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pPr>
      <w:r>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t>（三）国家级大师工作室、工匠人才创新工作室等领衔人；</w:t>
      </w:r>
    </w:p>
    <w:p w14:paraId="52D84D99">
      <w:pPr>
        <w:keepNext w:val="0"/>
        <w:keepLines w:val="0"/>
        <w:pageBreakBefore w:val="0"/>
        <w:widowControl w:val="0"/>
        <w:kinsoku/>
        <w:wordWrap/>
        <w:overflowPunct/>
        <w:topLinePunct w:val="0"/>
        <w:autoSpaceDE/>
        <w:autoSpaceDN/>
        <w:bidi w:val="0"/>
        <w:adjustRightInd/>
        <w:snapToGrid/>
        <w:spacing w:line="580" w:lineRule="exact"/>
        <w:ind w:right="0" w:rightChars="0" w:firstLine="684" w:firstLineChars="200"/>
        <w:jc w:val="both"/>
        <w:textAlignment w:val="auto"/>
        <w:outlineLvl w:val="9"/>
        <w:rPr>
          <w:rFonts w:hint="eastAsia" w:ascii="仿宋_GB2312" w:hAnsi="仿宋_GB2312" w:eastAsia="仿宋_GB2312" w:cs="仿宋_GB2312"/>
          <w:b w:val="0"/>
          <w:bCs/>
          <w:spacing w:val="11"/>
          <w:sz w:val="32"/>
          <w:szCs w:val="32"/>
          <w:highlight w:val="none"/>
          <w:u w:val="none"/>
          <w:lang w:val="en-US" w:eastAsia="zh-CN"/>
        </w:rPr>
      </w:pPr>
      <w:r>
        <w:rPr>
          <w:rFonts w:hint="eastAsia" w:ascii="仿宋_GB2312" w:hAnsi="仿宋_GB2312" w:eastAsia="仿宋_GB2312" w:cs="仿宋_GB2312"/>
          <w:b w:val="0"/>
          <w:bCs/>
          <w:i w:val="0"/>
          <w:caps w:val="0"/>
          <w:color w:val="000000"/>
          <w:spacing w:val="11"/>
          <w:kern w:val="2"/>
          <w:sz w:val="32"/>
          <w:szCs w:val="32"/>
          <w:highlight w:val="none"/>
          <w:u w:val="none"/>
          <w:shd w:val="clear" w:color="auto" w:fill="FFFFFF"/>
          <w:lang w:val="en-US" w:eastAsia="zh-CN" w:bidi="ar-SA"/>
        </w:rPr>
        <w:t>（四）具有高级专业技术职称或高级技师及以上职业技能等级的。</w:t>
      </w:r>
    </w:p>
    <w:p w14:paraId="772710DE">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pacing w:val="11"/>
          <w:sz w:val="32"/>
          <w:szCs w:val="32"/>
          <w:highlight w:val="none"/>
          <w:lang w:val="en-US" w:eastAsia="zh-CN"/>
        </w:rPr>
      </w:pPr>
      <w:r>
        <w:rPr>
          <w:rFonts w:hint="eastAsia" w:ascii="仿宋_GB2312" w:hAnsi="仿宋_GB2312" w:eastAsia="仿宋_GB2312" w:cs="仿宋_GB2312"/>
          <w:b w:val="0"/>
          <w:bCs/>
          <w:spacing w:val="11"/>
          <w:sz w:val="32"/>
          <w:szCs w:val="32"/>
          <w:highlight w:val="none"/>
          <w:lang w:val="en-US" w:eastAsia="zh-CN"/>
        </w:rPr>
        <w:t>六、“鲁班首席工匠”培育对象优先从往届“齐鲁大工匠”“山东手造大工匠”中产生。</w:t>
      </w:r>
    </w:p>
    <w:p w14:paraId="3F758324">
      <w:pPr>
        <w:keepNext w:val="0"/>
        <w:keepLines w:val="0"/>
        <w:pageBreakBefore w:val="0"/>
        <w:widowControl w:val="0"/>
        <w:kinsoku/>
        <w:wordWrap/>
        <w:overflowPunct/>
        <w:topLinePunct w:val="0"/>
        <w:autoSpaceDE/>
        <w:autoSpaceDN/>
        <w:bidi w:val="0"/>
        <w:adjustRightInd/>
        <w:snapToGrid/>
        <w:spacing w:line="580" w:lineRule="exact"/>
        <w:ind w:firstLine="684"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pacing w:val="11"/>
          <w:sz w:val="32"/>
          <w:szCs w:val="32"/>
          <w:highlight w:val="none"/>
          <w:lang w:eastAsia="zh-CN"/>
        </w:rPr>
        <w:t>特别优秀的可适当放宽条件。</w:t>
      </w:r>
    </w:p>
    <w:p w14:paraId="32211DFC">
      <w:pPr>
        <w:rPr>
          <w:rFonts w:hint="eastAsia" w:ascii="仿宋_GB2312" w:hAnsi="仿宋_GB2312" w:eastAsia="仿宋_GB2312" w:cs="仿宋_GB2312"/>
          <w:b w:val="0"/>
          <w:bCs/>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6A91">
    <w:pPr>
      <w:pStyle w:val="3"/>
      <w:jc w:val="righ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A519D">
                          <w:pPr>
                            <w:pStyle w:val="3"/>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- 1 -</w:t>
                          </w:r>
                          <w:r>
                            <w:rPr>
                              <w:rFonts w:hint="eastAsia" w:ascii="宋体" w:hAnsi="宋体" w:eastAsia="宋体" w:cs="宋体"/>
                              <w:b w:val="0"/>
                              <w:bCs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A519D">
                    <w:pPr>
                      <w:pStyle w:val="3"/>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- 1 -</w:t>
                    </w:r>
                    <w:r>
                      <w:rPr>
                        <w:rFonts w:hint="eastAsia" w:ascii="宋体" w:hAnsi="宋体" w:eastAsia="宋体" w:cs="宋体"/>
                        <w:b w:val="0"/>
                        <w:bCs w:val="0"/>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posOffset>2567305</wp:posOffset>
              </wp:positionH>
              <wp:positionV relativeFrom="paragraph">
                <wp:posOffset>0</wp:posOffset>
              </wp:positionV>
              <wp:extent cx="406400" cy="261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6400" cy="261620"/>
                      </a:xfrm>
                      <a:prstGeom prst="rect">
                        <a:avLst/>
                      </a:prstGeom>
                      <a:noFill/>
                      <a:ln>
                        <a:noFill/>
                      </a:ln>
                      <a:effectLst/>
                    </wps:spPr>
                    <wps:txbx>
                      <w:txbxContent>
                        <w:p w14:paraId="729067C0">
                          <w:pPr>
                            <w:pStyle w:val="3"/>
                            <w:jc w:val="both"/>
                            <w:rPr>
                              <w:rFonts w:hint="default"/>
                              <w:lang w:val="en-US"/>
                            </w:rPr>
                          </w:pPr>
                        </w:p>
                      </w:txbxContent>
                    </wps:txbx>
                    <wps:bodyPr lIns="0" tIns="0" rIns="0" bIns="0" upright="0"/>
                  </wps:wsp>
                </a:graphicData>
              </a:graphic>
            </wp:anchor>
          </w:drawing>
        </mc:Choice>
        <mc:Fallback>
          <w:pict>
            <v:shape id="_x0000_s1026" o:spid="_x0000_s1026" o:spt="202" type="#_x0000_t202" style="position:absolute;left:0pt;margin-left:202.15pt;margin-top:0pt;height:20.6pt;width:32pt;mso-position-horizontal-relative:margin;z-index:251659264;mso-width-relative:page;mso-height-relative:page;" filled="f" stroked="f" coordsize="21600,21600" o:gfxdata="UEsDBAoAAAAAAIdO4kAAAAAAAAAAAAAAAAAEAAAAZHJzL1BLAwQUAAAACACHTuJAc0GK+9UAAAAH&#10;AQAADwAAAGRycy9kb3ducmV2LnhtbE2PzU7DMBCE70i8g7VI3KidEkUlxKkQghNSRRoOHJ1km1iN&#10;1yF2/96e5URvO5rR7DfF+uxGccQ5WE8akoUCgdT6zlKv4at+f1iBCNFQZ0ZPqOGCAdbl7U1h8s6f&#10;qMLjNvaCSyjkRsMQ45RLGdoBnQkLPyGxt/OzM5Hl3MtuNicud6NcKpVJZyzxh8FM+Dpgu98enIaX&#10;b6re7M+m+ax2la3rJ0Uf2V7r+7tEPYOIeI7/YfjDZ3QomanxB+qCGDWkKn3kqAZexHaarVg2fCRL&#10;kGUhr/nLX1BLAwQUAAAACACHTuJA5U+jjL4BAAB/AwAADgAAAGRycy9lMm9Eb2MueG1srVNLbtsw&#10;EN0XyB0I7mvJQmAUguUAgZGgQNAUSHsAmiItAvyBQ1vyBZobdNVN9z2Xz9EhJTltusmiG2o4M3wz&#10;781ofTMYTY4igHK2octFSYmw3LXK7hv69cvd+w+UQGS2ZdpZ0dCTAHqzuXq37n0tKtc53YpAEMRC&#10;3fuGdjH6uiiAd8IwWDgvLAalC4ZFvIZ90QbWI7rRRVWWq6J3ofXBcQGA3u0YpBNieAugk1JxsXX8&#10;YISNI2oQmkWkBJ3yQDe5WykFj49SgohENxSZxnxiEbR36Sw2a1bvA/Od4lML7C0tvOJkmLJY9AK1&#10;ZZGRQ1D/QBnFgwMn44I7U4xEsiLIYlm+0uapY15kLig1+Ivo8P9g+afj50BU29CKEssMDvz8/fn8&#10;49f55zdSJXl6DzVmPXnMi8OtG3BpZj+gM7EeZDDpi3wIxlHc00VcMUTC0Xldrq5LjHAMVavlqsri&#10;Fy+PfYB4L5whyWhowNllSdnxASI2gqlzSqpl3Z3SOs9P278cmDh6RF6A6XXiMfabrDjshonczrUn&#10;5KY/WtQ17chshNnYzcbBB7Xv8hKlhhIQziW3Nu1QGvyf95z18t9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QYr71QAAAAcBAAAPAAAAAAAAAAEAIAAAACIAAABkcnMvZG93bnJldi54bWxQSwEC&#10;FAAUAAAACACHTuJA5U+jjL4BAAB/AwAADgAAAAAAAAABACAAAAAkAQAAZHJzL2Uyb0RvYy54bWxQ&#10;SwUGAAAAAAYABgBZAQAAVAUAAAAA&#10;">
              <v:fill on="f" focussize="0,0"/>
              <v:stroke on="f"/>
              <v:imagedata o:title=""/>
              <o:lock v:ext="edit" aspectratio="f"/>
              <v:textbox inset="0mm,0mm,0mm,0mm">
                <w:txbxContent>
                  <w:p w14:paraId="729067C0">
                    <w:pPr>
                      <w:pStyle w:val="3"/>
                      <w:jc w:val="both"/>
                      <w:rPr>
                        <w:rFonts w:hint="default"/>
                        <w:lang w:val="en-US"/>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578F">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D7787"/>
    <w:rsid w:val="47937B86"/>
    <w:rsid w:val="4BD50C56"/>
    <w:rsid w:val="4F3C1443"/>
    <w:rsid w:val="5D942587"/>
    <w:rsid w:val="5E086AD1"/>
    <w:rsid w:val="730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napToGrid w:val="0"/>
      <w:spacing w:line="640" w:lineRule="exact"/>
      <w:ind w:firstLine="705"/>
    </w:pPr>
    <w:rPr>
      <w:rFonts w:ascii="Calibri" w:hAnsi="Calibri" w:eastAsia="仿宋_GB2312" w:cs="Times New Roman"/>
      <w:color w:val="000000"/>
      <w:kern w:val="0"/>
      <w:sz w:val="36"/>
      <w:szCs w:val="36"/>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1268</Words>
  <Characters>1268</Characters>
  <Lines>0</Lines>
  <Paragraphs>0</Paragraphs>
  <TotalTime>0</TotalTime>
  <ScaleCrop>false</ScaleCrop>
  <LinksUpToDate>false</LinksUpToDate>
  <CharactersWithSpaces>1268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2025-02-24T03:29:00Z</dcterms:created>
  <dc:creator>13173</dc:creator>
  <cp:lastModifiedBy>林深</cp:lastModifiedBy>
  <dcterms:modified xsi:type="dcterms:W3CDTF">2025-02-24T03:30:21Z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eyJoZGlkIjoiY2VkZTMxN2E4YjJkZGMzZGI0YzhkM2I0YzE4YzY5MDQiLCJ1c2VySWQiOiIyODU5NTY2NjIifQ==</vt:lpwstr>
  </property>
  <property fmtid="{D5CDD505-2E9C-101B-9397-08002B2CF9AE}" pid="4" name="ICV">
    <vt:lpwstr>82E9E5A03BB145D79ECC1C916616FD28_12</vt:lpwstr>
  </property>
</Properties>
</file>